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4E82A7" w14:textId="77777777" w:rsidR="00C644C5" w:rsidRDefault="00C644C5" w:rsidP="00C644C5">
      <w:pPr>
        <w:pStyle w:val="BodyText"/>
        <w:spacing w:before="9"/>
      </w:pPr>
      <w:r w:rsidRPr="00407EAE">
        <w:t>This specification is new in its entirety.</w:t>
      </w:r>
    </w:p>
    <w:p w14:paraId="0BF6F306" w14:textId="77777777" w:rsidR="000F110B" w:rsidRPr="009F388B" w:rsidRDefault="00AF3C39" w:rsidP="00AF3C39">
      <w:pPr>
        <w:pStyle w:val="Heading1"/>
        <w:rPr>
          <w:rFonts w:cs="Arial"/>
        </w:rPr>
      </w:pPr>
      <w:r w:rsidRPr="009F388B">
        <w:rPr>
          <w:rFonts w:cs="Arial"/>
        </w:rPr>
        <w:t>GENERAL</w:t>
      </w:r>
    </w:p>
    <w:p w14:paraId="1BD5E30E" w14:textId="77777777" w:rsidR="00AF3C39" w:rsidRPr="009F388B" w:rsidRDefault="00AF3C39" w:rsidP="00AF3C39">
      <w:pPr>
        <w:pStyle w:val="Heading2"/>
        <w:rPr>
          <w:rFonts w:cs="Arial"/>
        </w:rPr>
      </w:pPr>
      <w:r w:rsidRPr="009F388B">
        <w:rPr>
          <w:rFonts w:cs="Arial"/>
        </w:rPr>
        <w:t>RELATED DOCUMENTS</w:t>
      </w:r>
    </w:p>
    <w:p w14:paraId="77745A90" w14:textId="77777777" w:rsidR="00AF3C39" w:rsidRPr="009F388B" w:rsidRDefault="00AF3C39" w:rsidP="00AF3C39">
      <w:pPr>
        <w:pStyle w:val="Heading3"/>
        <w:rPr>
          <w:rFonts w:cs="Arial"/>
        </w:rPr>
      </w:pPr>
      <w:r w:rsidRPr="009F388B">
        <w:rPr>
          <w:rFonts w:cs="Arial"/>
        </w:rPr>
        <w:t xml:space="preserve">Drawings and general provisions of the Contract, including General and </w:t>
      </w:r>
      <w:r w:rsidR="004501F6" w:rsidRPr="009F388B">
        <w:rPr>
          <w:rFonts w:cs="Arial"/>
        </w:rPr>
        <w:t>Supplementary</w:t>
      </w:r>
      <w:r w:rsidRPr="009F388B">
        <w:rPr>
          <w:rFonts w:cs="Arial"/>
        </w:rPr>
        <w:t xml:space="preserve"> Conditions and Division 1 specification sections, apply to this Section. Division 26 “Basic Materials and Methods”, </w:t>
      </w:r>
      <w:r w:rsidR="004501F6" w:rsidRPr="009F388B">
        <w:rPr>
          <w:rFonts w:cs="Arial"/>
        </w:rPr>
        <w:t>“Switchboards”, and “Panelboards”.</w:t>
      </w:r>
    </w:p>
    <w:p w14:paraId="45C33548" w14:textId="77777777" w:rsidR="00737E56" w:rsidRPr="009F388B" w:rsidRDefault="00737E56" w:rsidP="00AF3C39">
      <w:pPr>
        <w:pStyle w:val="Heading3"/>
        <w:rPr>
          <w:rFonts w:cs="Arial"/>
        </w:rPr>
      </w:pPr>
      <w:r w:rsidRPr="009F388B">
        <w:rPr>
          <w:rFonts w:cs="Arial"/>
        </w:rPr>
        <w:t xml:space="preserve">LED light fixtures shall be provided with integral surge protection and additional external surge protection as applicable. Requirements of LED light fixture surge protection </w:t>
      </w:r>
      <w:proofErr w:type="gramStart"/>
      <w:r w:rsidRPr="009F388B">
        <w:rPr>
          <w:rFonts w:cs="Arial"/>
        </w:rPr>
        <w:t>are</w:t>
      </w:r>
      <w:proofErr w:type="gramEnd"/>
      <w:r w:rsidRPr="009F388B">
        <w:rPr>
          <w:rFonts w:cs="Arial"/>
        </w:rPr>
        <w:t xml:space="preserve"> provided in Division 26</w:t>
      </w:r>
      <w:r w:rsidR="000F604C" w:rsidRPr="009F388B">
        <w:rPr>
          <w:rFonts w:cs="Arial"/>
        </w:rPr>
        <w:t xml:space="preserve"> “Interior Lighting” and Division 26</w:t>
      </w:r>
      <w:r w:rsidRPr="009F388B">
        <w:rPr>
          <w:rFonts w:cs="Arial"/>
        </w:rPr>
        <w:t xml:space="preserve"> “Exterior Lighting”</w:t>
      </w:r>
      <w:r w:rsidR="000F604C" w:rsidRPr="009F388B">
        <w:rPr>
          <w:rFonts w:cs="Arial"/>
        </w:rPr>
        <w:t>.</w:t>
      </w:r>
    </w:p>
    <w:p w14:paraId="6CDFE571" w14:textId="77777777" w:rsidR="004501F6" w:rsidRPr="009F388B" w:rsidRDefault="004501F6" w:rsidP="004501F6">
      <w:pPr>
        <w:pStyle w:val="Heading2"/>
        <w:rPr>
          <w:rFonts w:cs="Arial"/>
        </w:rPr>
      </w:pPr>
      <w:r w:rsidRPr="009F388B">
        <w:rPr>
          <w:rFonts w:cs="Arial"/>
        </w:rPr>
        <w:t>DESCRIPTION OF WORK</w:t>
      </w:r>
    </w:p>
    <w:p w14:paraId="64721B88" w14:textId="77777777" w:rsidR="000F110B" w:rsidRPr="009F388B" w:rsidRDefault="000F110B" w:rsidP="004501F6">
      <w:pPr>
        <w:pStyle w:val="Heading3"/>
        <w:rPr>
          <w:rFonts w:cs="Arial"/>
        </w:rPr>
      </w:pPr>
      <w:r w:rsidRPr="009F388B">
        <w:rPr>
          <w:rFonts w:cs="Arial"/>
        </w:rPr>
        <w:t>Surge protection devices (SPD) shall be provided at all service entrances and switchboards</w:t>
      </w:r>
      <w:r w:rsidR="004501F6" w:rsidRPr="009F388B">
        <w:rPr>
          <w:rFonts w:cs="Arial"/>
        </w:rPr>
        <w:t xml:space="preserve">, distribution panels, and as </w:t>
      </w:r>
      <w:proofErr w:type="gramStart"/>
      <w:r w:rsidR="004501F6" w:rsidRPr="009F388B">
        <w:rPr>
          <w:rFonts w:cs="Arial"/>
        </w:rPr>
        <w:t>require</w:t>
      </w:r>
      <w:proofErr w:type="gramEnd"/>
      <w:r w:rsidR="004501F6" w:rsidRPr="009F388B">
        <w:rPr>
          <w:rFonts w:cs="Arial"/>
        </w:rPr>
        <w:t xml:space="preserve"> of the project</w:t>
      </w:r>
      <w:r w:rsidRPr="009F388B">
        <w:rPr>
          <w:rFonts w:cs="Arial"/>
        </w:rPr>
        <w:t>. Devices shall be suitable for use as Type 1 or Type 2 devices per UL 1449 4</w:t>
      </w:r>
      <w:r w:rsidRPr="009F388B">
        <w:rPr>
          <w:rFonts w:cs="Arial"/>
          <w:vertAlign w:val="superscript"/>
        </w:rPr>
        <w:t>th</w:t>
      </w:r>
      <w:r w:rsidRPr="009F388B">
        <w:rPr>
          <w:rFonts w:cs="Arial"/>
        </w:rPr>
        <w:t xml:space="preserve"> Edition, applied to the line or load side of the ut</w:t>
      </w:r>
      <w:r w:rsidR="00C2186F" w:rsidRPr="009F388B">
        <w:rPr>
          <w:rFonts w:cs="Arial"/>
        </w:rPr>
        <w:t xml:space="preserve">ility feed inside the building as specified on the project. </w:t>
      </w:r>
      <w:r w:rsidR="004B245C" w:rsidRPr="009F388B">
        <w:rPr>
          <w:rFonts w:cs="Arial"/>
        </w:rPr>
        <w:t>All SPDs shall be tested and demonstrate</w:t>
      </w:r>
      <w:r w:rsidR="00AF3C39" w:rsidRPr="009F388B">
        <w:rPr>
          <w:rFonts w:cs="Arial"/>
        </w:rPr>
        <w:t>d for</w:t>
      </w:r>
      <w:r w:rsidR="004B245C" w:rsidRPr="009F388B">
        <w:rPr>
          <w:rFonts w:cs="Arial"/>
        </w:rPr>
        <w:t xml:space="preserve"> suitability for application within ANSI/IEEE C62.41 Category C, B, and </w:t>
      </w:r>
      <w:proofErr w:type="spellStart"/>
      <w:r w:rsidR="004B245C" w:rsidRPr="009F388B">
        <w:rPr>
          <w:rFonts w:cs="Arial"/>
        </w:rPr>
        <w:t>A</w:t>
      </w:r>
      <w:proofErr w:type="spellEnd"/>
      <w:r w:rsidR="004B245C" w:rsidRPr="009F388B">
        <w:rPr>
          <w:rFonts w:cs="Arial"/>
        </w:rPr>
        <w:t xml:space="preserve"> installation environments.</w:t>
      </w:r>
    </w:p>
    <w:p w14:paraId="08971770" w14:textId="77777777" w:rsidR="004501F6" w:rsidRPr="009F388B" w:rsidRDefault="004501F6" w:rsidP="004501F6">
      <w:pPr>
        <w:pStyle w:val="Heading2"/>
        <w:rPr>
          <w:rFonts w:cs="Arial"/>
        </w:rPr>
      </w:pPr>
      <w:r w:rsidRPr="009F388B">
        <w:rPr>
          <w:rFonts w:cs="Arial"/>
        </w:rPr>
        <w:t>QUALITY ASSURANCE</w:t>
      </w:r>
    </w:p>
    <w:p w14:paraId="276ACDCD" w14:textId="77777777" w:rsidR="000F110B" w:rsidRPr="009F388B" w:rsidRDefault="000F110B" w:rsidP="004501F6">
      <w:pPr>
        <w:pStyle w:val="Heading3"/>
        <w:rPr>
          <w:rFonts w:cs="Arial"/>
        </w:rPr>
      </w:pPr>
      <w:r w:rsidRPr="009F388B">
        <w:rPr>
          <w:rFonts w:cs="Arial"/>
        </w:rPr>
        <w:t>The manufacturer of the unit must have been engaged in the design and manufacture of such products for a minimum of five years.</w:t>
      </w:r>
    </w:p>
    <w:p w14:paraId="4765E818" w14:textId="77777777" w:rsidR="004501F6" w:rsidRPr="009F388B" w:rsidRDefault="004501F6" w:rsidP="004501F6">
      <w:pPr>
        <w:pStyle w:val="Heading3"/>
        <w:rPr>
          <w:rFonts w:cs="Arial"/>
        </w:rPr>
      </w:pPr>
      <w:r w:rsidRPr="009F388B">
        <w:rPr>
          <w:rFonts w:cs="Arial"/>
        </w:rPr>
        <w:t xml:space="preserve">The installer must have at least three years of successful installation experience on projects utilizing SPDs </w:t>
      </w:r>
      <w:proofErr w:type="gramStart"/>
      <w:r w:rsidRPr="009F388B">
        <w:rPr>
          <w:rFonts w:cs="Arial"/>
        </w:rPr>
        <w:t>similar to</w:t>
      </w:r>
      <w:proofErr w:type="gramEnd"/>
      <w:r w:rsidRPr="009F388B">
        <w:rPr>
          <w:rFonts w:cs="Arial"/>
        </w:rPr>
        <w:t xml:space="preserve"> those of this project.</w:t>
      </w:r>
    </w:p>
    <w:p w14:paraId="2B85CA85" w14:textId="77777777" w:rsidR="00C2186F" w:rsidRPr="009F388B" w:rsidRDefault="00C2186F" w:rsidP="000F110B">
      <w:pPr>
        <w:pStyle w:val="Heading3"/>
        <w:keepNext w:val="0"/>
        <w:widowControl w:val="0"/>
        <w:rPr>
          <w:rFonts w:cs="Arial"/>
        </w:rPr>
      </w:pPr>
      <w:r w:rsidRPr="009F388B">
        <w:rPr>
          <w:rFonts w:cs="Arial"/>
        </w:rPr>
        <w:t xml:space="preserve">All SPDs shall come with a standard </w:t>
      </w:r>
      <w:proofErr w:type="gramStart"/>
      <w:r w:rsidRPr="009F388B">
        <w:rPr>
          <w:rFonts w:cs="Arial"/>
        </w:rPr>
        <w:t>ten year</w:t>
      </w:r>
      <w:proofErr w:type="gramEnd"/>
      <w:r w:rsidRPr="009F388B">
        <w:rPr>
          <w:rFonts w:cs="Arial"/>
        </w:rPr>
        <w:t xml:space="preserve"> warranty.</w:t>
      </w:r>
    </w:p>
    <w:p w14:paraId="46B71613" w14:textId="77777777" w:rsidR="000F110B" w:rsidRPr="009F388B" w:rsidRDefault="000F110B" w:rsidP="000F110B">
      <w:pPr>
        <w:pStyle w:val="Heading3"/>
        <w:keepNext w:val="0"/>
        <w:widowControl w:val="0"/>
        <w:rPr>
          <w:rFonts w:cs="Arial"/>
        </w:rPr>
      </w:pPr>
      <w:r w:rsidRPr="009F388B">
        <w:rPr>
          <w:rFonts w:cs="Arial"/>
        </w:rPr>
        <w:t>The specified unit shall be designed, manufactured, tested and installed in compliance with the latest edition of the following standards:</w:t>
      </w:r>
    </w:p>
    <w:p w14:paraId="78D6B4DC" w14:textId="77777777" w:rsidR="000F110B" w:rsidRPr="009F388B" w:rsidRDefault="000F110B" w:rsidP="000F110B">
      <w:pPr>
        <w:pStyle w:val="Heading4"/>
        <w:keepNext w:val="0"/>
        <w:widowControl w:val="0"/>
        <w:rPr>
          <w:rFonts w:cs="Arial"/>
        </w:rPr>
      </w:pPr>
      <w:r w:rsidRPr="009F388B">
        <w:rPr>
          <w:rFonts w:cs="Arial"/>
        </w:rPr>
        <w:t>ANSI/IEEE C62.41 (2002) Circuits, C62.45 (2002), C62.62 (2010)</w:t>
      </w:r>
    </w:p>
    <w:p w14:paraId="5FE55395" w14:textId="77777777" w:rsidR="000F110B" w:rsidRPr="009F388B" w:rsidRDefault="000F110B" w:rsidP="000F110B">
      <w:pPr>
        <w:pStyle w:val="Heading4"/>
        <w:keepNext w:val="0"/>
        <w:widowControl w:val="0"/>
        <w:rPr>
          <w:rFonts w:cs="Arial"/>
        </w:rPr>
      </w:pPr>
      <w:r w:rsidRPr="009F388B">
        <w:rPr>
          <w:rFonts w:cs="Arial"/>
        </w:rPr>
        <w:t>NFPA 70, 75 and 78</w:t>
      </w:r>
    </w:p>
    <w:p w14:paraId="7BC4581D" w14:textId="77777777" w:rsidR="000F110B" w:rsidRPr="009F388B" w:rsidRDefault="000F110B" w:rsidP="000F110B">
      <w:pPr>
        <w:pStyle w:val="Heading4"/>
        <w:keepNext w:val="0"/>
        <w:widowControl w:val="0"/>
        <w:rPr>
          <w:rFonts w:cs="Arial"/>
        </w:rPr>
      </w:pPr>
      <w:r w:rsidRPr="009F388B">
        <w:rPr>
          <w:rFonts w:cs="Arial"/>
        </w:rPr>
        <w:t>UL 50, 67, 96A, 489, 943, 1283 and 1449 4th Edition.</w:t>
      </w:r>
    </w:p>
    <w:p w14:paraId="36753A56" w14:textId="77777777" w:rsidR="000F110B" w:rsidRPr="009F388B" w:rsidRDefault="000F110B" w:rsidP="000F110B">
      <w:pPr>
        <w:pStyle w:val="Heading3"/>
        <w:keepNext w:val="0"/>
        <w:widowControl w:val="0"/>
        <w:rPr>
          <w:rFonts w:cs="Arial"/>
        </w:rPr>
      </w:pPr>
      <w:r w:rsidRPr="009F388B">
        <w:rPr>
          <w:rFonts w:cs="Arial"/>
        </w:rPr>
        <w:t>Environmental Requirements</w:t>
      </w:r>
    </w:p>
    <w:p w14:paraId="4A4BBB00" w14:textId="77777777" w:rsidR="000F110B" w:rsidRPr="009F388B" w:rsidRDefault="000F110B" w:rsidP="000F110B">
      <w:pPr>
        <w:pStyle w:val="Heading4"/>
        <w:keepNext w:val="0"/>
        <w:widowControl w:val="0"/>
        <w:rPr>
          <w:rFonts w:cs="Arial"/>
        </w:rPr>
      </w:pPr>
      <w:r w:rsidRPr="009F388B">
        <w:rPr>
          <w:rFonts w:cs="Arial"/>
        </w:rPr>
        <w:t>Operating temperature range shall be -40 degrees to +65 degrees C.</w:t>
      </w:r>
    </w:p>
    <w:p w14:paraId="5651CCF6" w14:textId="77777777" w:rsidR="000F110B" w:rsidRPr="009F388B" w:rsidRDefault="000F110B" w:rsidP="000F110B">
      <w:pPr>
        <w:pStyle w:val="Heading4"/>
        <w:keepNext w:val="0"/>
        <w:widowControl w:val="0"/>
        <w:rPr>
          <w:rFonts w:cs="Arial"/>
        </w:rPr>
      </w:pPr>
      <w:r w:rsidRPr="009F388B">
        <w:rPr>
          <w:rFonts w:cs="Arial"/>
        </w:rPr>
        <w:t>Operation shall be reliable in an environment up to 95% non-condensing relative humidity.</w:t>
      </w:r>
    </w:p>
    <w:p w14:paraId="1B30CAAB" w14:textId="77777777" w:rsidR="000F110B" w:rsidRPr="009F388B" w:rsidRDefault="000F110B" w:rsidP="000F110B">
      <w:pPr>
        <w:pStyle w:val="Heading4"/>
        <w:keepNext w:val="0"/>
        <w:widowControl w:val="0"/>
        <w:rPr>
          <w:rFonts w:cs="Arial"/>
        </w:rPr>
      </w:pPr>
      <w:r w:rsidRPr="009F388B">
        <w:rPr>
          <w:rFonts w:cs="Arial"/>
        </w:rPr>
        <w:t>The unit shall not generate audible noise greater than 35 dB at 3 feet from the unit.</w:t>
      </w:r>
    </w:p>
    <w:p w14:paraId="39DBB8AB" w14:textId="77777777" w:rsidR="000F110B" w:rsidRPr="009F388B" w:rsidRDefault="000F110B" w:rsidP="000F110B">
      <w:pPr>
        <w:pStyle w:val="Heading4"/>
        <w:keepNext w:val="0"/>
        <w:widowControl w:val="0"/>
        <w:rPr>
          <w:rFonts w:cs="Arial"/>
        </w:rPr>
      </w:pPr>
      <w:r w:rsidRPr="009F388B">
        <w:rPr>
          <w:rFonts w:cs="Arial"/>
        </w:rPr>
        <w:t xml:space="preserve">No appreciable magnetic fields shall be generated.  The unit shall be capable of use directly in computer rooms in any location without danger to </w:t>
      </w:r>
      <w:r w:rsidR="0008053F" w:rsidRPr="009F388B">
        <w:rPr>
          <w:rFonts w:cs="Arial"/>
        </w:rPr>
        <w:t>data storage systems.</w:t>
      </w:r>
    </w:p>
    <w:p w14:paraId="3D485AF4" w14:textId="77777777" w:rsidR="004501F6" w:rsidRPr="009F388B" w:rsidRDefault="004501F6" w:rsidP="004501F6">
      <w:pPr>
        <w:pStyle w:val="Heading2"/>
        <w:rPr>
          <w:rFonts w:cs="Arial"/>
        </w:rPr>
      </w:pPr>
      <w:r w:rsidRPr="009F388B">
        <w:rPr>
          <w:rFonts w:cs="Arial"/>
        </w:rPr>
        <w:t>SUBMITTALS AND DOCMENTATION</w:t>
      </w:r>
    </w:p>
    <w:p w14:paraId="1BD60C86" w14:textId="77777777" w:rsidR="004501F6" w:rsidRPr="009F388B" w:rsidRDefault="004501F6" w:rsidP="004501F6">
      <w:pPr>
        <w:pStyle w:val="Heading3"/>
        <w:keepNext w:val="0"/>
        <w:widowControl w:val="0"/>
        <w:rPr>
          <w:rFonts w:cs="Arial"/>
        </w:rPr>
      </w:pPr>
      <w:r w:rsidRPr="009F388B">
        <w:rPr>
          <w:rFonts w:cs="Arial"/>
        </w:rPr>
        <w:t>Documentation and Testing</w:t>
      </w:r>
    </w:p>
    <w:p w14:paraId="7DAB27E6" w14:textId="77777777" w:rsidR="004501F6" w:rsidRPr="009F388B" w:rsidRDefault="004501F6" w:rsidP="004501F6">
      <w:pPr>
        <w:pStyle w:val="Heading4"/>
        <w:keepNext w:val="0"/>
        <w:widowControl w:val="0"/>
        <w:rPr>
          <w:rFonts w:cs="Arial"/>
        </w:rPr>
      </w:pPr>
      <w:r w:rsidRPr="009F388B">
        <w:rPr>
          <w:rFonts w:cs="Arial"/>
        </w:rPr>
        <w:t>The manufacturer shall furnish an equipment manual with installation, operation and maintenance instructions for the specified unit.</w:t>
      </w:r>
    </w:p>
    <w:p w14:paraId="2A269DBD" w14:textId="77777777" w:rsidR="004501F6" w:rsidRPr="009F388B" w:rsidRDefault="004501F6" w:rsidP="004501F6">
      <w:pPr>
        <w:pStyle w:val="Heading4"/>
        <w:keepNext w:val="0"/>
        <w:widowControl w:val="0"/>
        <w:rPr>
          <w:rFonts w:cs="Arial"/>
        </w:rPr>
      </w:pPr>
      <w:r w:rsidRPr="009F388B">
        <w:rPr>
          <w:rFonts w:cs="Arial"/>
        </w:rPr>
        <w:t xml:space="preserve">Documentation of the unit’s UL 1449 suppression rating shall be included as required </w:t>
      </w:r>
      <w:r w:rsidRPr="009F388B">
        <w:rPr>
          <w:rFonts w:cs="Arial"/>
        </w:rPr>
        <w:lastRenderedPageBreak/>
        <w:t xml:space="preserve">product data submittal information.  </w:t>
      </w:r>
      <w:proofErr w:type="gramStart"/>
      <w:r w:rsidRPr="009F388B">
        <w:rPr>
          <w:rFonts w:cs="Arial"/>
        </w:rPr>
        <w:t>Manufacturer</w:t>
      </w:r>
      <w:proofErr w:type="gramEnd"/>
      <w:r w:rsidRPr="009F388B">
        <w:rPr>
          <w:rFonts w:cs="Arial"/>
        </w:rPr>
        <w:t xml:space="preserve"> shall make available upon request certified documentation of applicable Location Category Testing in full compliance with ANSI/IEEE C62.41-1991 and ANSI/IEEE C62.45-1987 guidelines.</w:t>
      </w:r>
    </w:p>
    <w:p w14:paraId="267E26D1" w14:textId="77777777" w:rsidR="004501F6" w:rsidRPr="009F388B" w:rsidRDefault="004501F6" w:rsidP="004501F6">
      <w:pPr>
        <w:pStyle w:val="Heading4"/>
        <w:rPr>
          <w:rFonts w:cs="Arial"/>
        </w:rPr>
      </w:pPr>
      <w:r w:rsidRPr="009F388B">
        <w:rPr>
          <w:rFonts w:cs="Arial"/>
        </w:rPr>
        <w:t>Copies of documentation stating that the Surge Protective Device is listed by UL to UL1449 current edition, 20kA in Type 1 or Type 2 locations for use in UL 96A systems.</w:t>
      </w:r>
    </w:p>
    <w:p w14:paraId="50A3DA85" w14:textId="77777777" w:rsidR="004501F6" w:rsidRPr="009F388B" w:rsidRDefault="004501F6" w:rsidP="004501F6">
      <w:pPr>
        <w:pStyle w:val="Heading4"/>
        <w:rPr>
          <w:rFonts w:cs="Arial"/>
        </w:rPr>
      </w:pPr>
      <w:r w:rsidRPr="009F388B">
        <w:rPr>
          <w:rFonts w:cs="Arial"/>
        </w:rPr>
        <w:t xml:space="preserve">Copies of actual let through voltage data in the form of oscillography results for both ANSI/IEEE C62.41 Category C3 (combination wave) and B3 (Ring wave) tested in accordance with ANSI/IEEE C6245. </w:t>
      </w:r>
    </w:p>
    <w:p w14:paraId="3902FBCE" w14:textId="77777777" w:rsidR="004501F6" w:rsidRPr="009F388B" w:rsidRDefault="004501F6" w:rsidP="004501F6">
      <w:pPr>
        <w:pStyle w:val="Heading4"/>
        <w:rPr>
          <w:rFonts w:cs="Arial"/>
        </w:rPr>
      </w:pPr>
      <w:r w:rsidRPr="009F388B">
        <w:rPr>
          <w:rFonts w:cs="Arial"/>
        </w:rPr>
        <w:t xml:space="preserve">Copies of Noise Rejection testing as outlined in NEMA LS1-1992 (R2000) Section 3.11. Noise rejection is to be measured between 50 kHz and 100 MHz verifying the devices noise attenuation. Must show multiple attenuation levels over a range of frequencies. </w:t>
      </w:r>
    </w:p>
    <w:p w14:paraId="4282DF5C" w14:textId="77777777" w:rsidR="004501F6" w:rsidRPr="009F388B" w:rsidRDefault="004501F6" w:rsidP="004501F6">
      <w:pPr>
        <w:pStyle w:val="Heading4"/>
        <w:keepNext w:val="0"/>
        <w:widowControl w:val="0"/>
        <w:rPr>
          <w:rFonts w:cs="Arial"/>
        </w:rPr>
      </w:pPr>
      <w:r w:rsidRPr="009F388B">
        <w:rPr>
          <w:rFonts w:cs="Arial"/>
        </w:rPr>
        <w:t>Copies of test reports from a recognized independent testing laboratory, capable of producing 200kA surge current waveforms, verifying the suppressor components can survive published surge current rating on a per mode basis using the ANSI/IEEE C62.41 impulse waveform C3 (8 x 20 The unit shall be factory tested and burned in at the applicable MCOV for a minimum of one hour.</w:t>
      </w:r>
    </w:p>
    <w:p w14:paraId="31BF97E0" w14:textId="77777777" w:rsidR="004501F6" w:rsidRPr="009F388B" w:rsidRDefault="004501F6" w:rsidP="004501F6">
      <w:pPr>
        <w:pStyle w:val="Heading4"/>
        <w:keepNext w:val="0"/>
        <w:widowControl w:val="0"/>
        <w:rPr>
          <w:rFonts w:cs="Arial"/>
        </w:rPr>
      </w:pPr>
      <w:r w:rsidRPr="009F388B">
        <w:rPr>
          <w:rFonts w:cs="Arial"/>
        </w:rPr>
        <w:t>The unit shall be factory-tested before shipment.  Testing of each unit shall include but shall not be limited to quality assurance, MCOV and clamping voltage verification tests.</w:t>
      </w:r>
    </w:p>
    <w:p w14:paraId="1E3242D8" w14:textId="77777777" w:rsidR="004501F6" w:rsidRPr="009F388B" w:rsidRDefault="004501F6" w:rsidP="004501F6">
      <w:pPr>
        <w:pStyle w:val="Heading4"/>
        <w:rPr>
          <w:rFonts w:cs="Arial"/>
        </w:rPr>
      </w:pPr>
      <w:r w:rsidRPr="009F388B">
        <w:rPr>
          <w:rFonts w:cs="Arial"/>
        </w:rPr>
        <w:t xml:space="preserve">Package must include shop drawings complete with all technical information, unit dimensions, detailed installation instructions, maintenance manual, recommended replacement parts list and wiring configuration. </w:t>
      </w:r>
    </w:p>
    <w:p w14:paraId="093B237A" w14:textId="77777777" w:rsidR="004501F6" w:rsidRPr="009F388B" w:rsidRDefault="004501F6" w:rsidP="004501F6">
      <w:pPr>
        <w:pStyle w:val="Heading4"/>
        <w:rPr>
          <w:rFonts w:cs="Arial"/>
        </w:rPr>
      </w:pPr>
      <w:r w:rsidRPr="009F388B">
        <w:rPr>
          <w:rFonts w:cs="Arial"/>
        </w:rPr>
        <w:t xml:space="preserve">Manufacturer’s catalog data, technical information &amp; specifications on all SPDs used. </w:t>
      </w:r>
    </w:p>
    <w:p w14:paraId="3CCCABFA" w14:textId="77777777" w:rsidR="004501F6" w:rsidRPr="009F388B" w:rsidRDefault="004501F6" w:rsidP="004501F6">
      <w:pPr>
        <w:pStyle w:val="Heading4"/>
        <w:rPr>
          <w:rFonts w:cs="Arial"/>
        </w:rPr>
      </w:pPr>
      <w:r w:rsidRPr="009F388B">
        <w:rPr>
          <w:rFonts w:cs="Arial"/>
        </w:rPr>
        <w:t>Documentation stating that the SPDs used are all listed by UL to UL1449 4th Edition.</w:t>
      </w:r>
    </w:p>
    <w:p w14:paraId="12EE798E" w14:textId="77777777" w:rsidR="004501F6" w:rsidRPr="009F388B" w:rsidRDefault="004501F6" w:rsidP="004501F6">
      <w:pPr>
        <w:pStyle w:val="Heading4"/>
        <w:rPr>
          <w:rFonts w:cs="Arial"/>
        </w:rPr>
      </w:pPr>
      <w:r w:rsidRPr="009F388B">
        <w:rPr>
          <w:rFonts w:cs="Arial"/>
        </w:rPr>
        <w:t xml:space="preserve">Copies of actual let through voltage data in the form of </w:t>
      </w:r>
      <w:r w:rsidR="00D57251" w:rsidRPr="009F388B">
        <w:rPr>
          <w:rFonts w:cs="Arial"/>
        </w:rPr>
        <w:t>oscillography f</w:t>
      </w:r>
      <w:r w:rsidRPr="009F388B">
        <w:rPr>
          <w:rFonts w:cs="Arial"/>
        </w:rPr>
        <w:t xml:space="preserve">or both ANSI/IEEE C62.41 Category C3 (combination wave) and B3 (Ring wave) tested in accordance with ANSI/IEEE C6245. </w:t>
      </w:r>
    </w:p>
    <w:p w14:paraId="61B9E6FE" w14:textId="77777777" w:rsidR="004501F6" w:rsidRPr="009F388B" w:rsidRDefault="004501F6" w:rsidP="004501F6">
      <w:pPr>
        <w:pStyle w:val="Heading4"/>
        <w:rPr>
          <w:rFonts w:cs="Arial"/>
        </w:rPr>
      </w:pPr>
      <w:r w:rsidRPr="009F388B">
        <w:rPr>
          <w:rFonts w:cs="Arial"/>
        </w:rPr>
        <w:t xml:space="preserve">Copies of Noise Rejection testing as outlined in NEMA LS1-1992 (R2000) Section 3.11. Noise rejection is to be measured between </w:t>
      </w:r>
      <w:r w:rsidR="00D57251" w:rsidRPr="009F388B">
        <w:rPr>
          <w:rFonts w:cs="Arial"/>
        </w:rPr>
        <w:t>50 kHz and 100 MHz</w:t>
      </w:r>
      <w:r w:rsidRPr="009F388B">
        <w:rPr>
          <w:rFonts w:cs="Arial"/>
        </w:rPr>
        <w:t xml:space="preserve"> verifying the devices noise attenuation. Must show multiple attenuation levels over a range of frequencies.</w:t>
      </w:r>
    </w:p>
    <w:p w14:paraId="33DF9722" w14:textId="77777777" w:rsidR="004501F6" w:rsidRPr="009F388B" w:rsidRDefault="004501F6" w:rsidP="004501F6">
      <w:pPr>
        <w:pStyle w:val="Heading4"/>
        <w:rPr>
          <w:rFonts w:cs="Arial"/>
        </w:rPr>
      </w:pPr>
      <w:r w:rsidRPr="009F388B">
        <w:rPr>
          <w:rFonts w:cs="Arial"/>
        </w:rPr>
        <w:t xml:space="preserve">Copies of test reports from a recognized independent testing laboratory, capable of producing 200kA surge current waveforms, verifying the suppressor components can survive published surge current ratings on a per mode basis using the ANSI/IEEE C62.41 impulse waveform C3 (8 x 20 microsecond, 20kV/10kA). Test data on an individual module is not acceptable.  </w:t>
      </w:r>
    </w:p>
    <w:p w14:paraId="23B5CCAB" w14:textId="77777777" w:rsidR="004501F6" w:rsidRPr="009F388B" w:rsidRDefault="004501F6" w:rsidP="004501F6">
      <w:pPr>
        <w:pStyle w:val="Heading4"/>
        <w:rPr>
          <w:rFonts w:cs="Arial"/>
        </w:rPr>
      </w:pPr>
      <w:r w:rsidRPr="009F388B">
        <w:rPr>
          <w:rFonts w:cs="Arial"/>
        </w:rPr>
        <w:t xml:space="preserve">Copy of warranty statement clearly establishing </w:t>
      </w:r>
      <w:r w:rsidR="0008053F" w:rsidRPr="009F388B">
        <w:rPr>
          <w:rFonts w:cs="Arial"/>
        </w:rPr>
        <w:t>the terms and conditions.</w:t>
      </w:r>
      <w:r w:rsidRPr="009F388B">
        <w:rPr>
          <w:rFonts w:cs="Arial"/>
        </w:rPr>
        <w:t xml:space="preserve">  </w:t>
      </w:r>
    </w:p>
    <w:p w14:paraId="10798362" w14:textId="77777777" w:rsidR="004501F6" w:rsidRPr="009F388B" w:rsidRDefault="004501F6" w:rsidP="004501F6">
      <w:pPr>
        <w:pStyle w:val="Heading1"/>
        <w:rPr>
          <w:rFonts w:cs="Arial"/>
        </w:rPr>
      </w:pPr>
      <w:r w:rsidRPr="009F388B">
        <w:rPr>
          <w:rFonts w:cs="Arial"/>
        </w:rPr>
        <w:t>PRODUCTS</w:t>
      </w:r>
    </w:p>
    <w:p w14:paraId="20B1F01D" w14:textId="77777777" w:rsidR="004501F6" w:rsidRPr="009F388B" w:rsidRDefault="004501F6" w:rsidP="004501F6">
      <w:pPr>
        <w:pStyle w:val="Heading2"/>
        <w:rPr>
          <w:rFonts w:cs="Arial"/>
        </w:rPr>
      </w:pPr>
      <w:r w:rsidRPr="009F388B">
        <w:rPr>
          <w:rFonts w:cs="Arial"/>
        </w:rPr>
        <w:t>GENERAL CONSTRUCTION</w:t>
      </w:r>
    </w:p>
    <w:p w14:paraId="65555423" w14:textId="77777777" w:rsidR="004501F6" w:rsidRPr="009F388B" w:rsidRDefault="004501F6" w:rsidP="004501F6">
      <w:pPr>
        <w:pStyle w:val="Heading3"/>
        <w:rPr>
          <w:rFonts w:cs="Arial"/>
        </w:rPr>
      </w:pPr>
      <w:r w:rsidRPr="009F388B">
        <w:rPr>
          <w:rFonts w:cs="Arial"/>
        </w:rPr>
        <w:t>Maintenance free design shall not require any user intervention throughout its life. SPDs containing such items as replaceable single-mode modules, replaceable fuses, or replaceable batteries shall not be accepted. SPDs requiring regular maintenance of any sort, including periodic tightening of connections shall not be accepted. SPDs requiring user intervention via diagnostic test kits or similar devices are not allowed.</w:t>
      </w:r>
    </w:p>
    <w:p w14:paraId="1589A71F" w14:textId="77777777" w:rsidR="004501F6" w:rsidRPr="009F388B" w:rsidRDefault="004501F6" w:rsidP="004501F6">
      <w:pPr>
        <w:pStyle w:val="Heading3"/>
        <w:rPr>
          <w:rFonts w:cs="Arial"/>
        </w:rPr>
      </w:pPr>
      <w:r w:rsidRPr="009F388B">
        <w:rPr>
          <w:rFonts w:cs="Arial"/>
        </w:rPr>
        <w:t xml:space="preserve">SPDs shall feature balanced suppression platform that equally distributes surges to all MOV components to ensure equal </w:t>
      </w:r>
      <w:proofErr w:type="gramStart"/>
      <w:r w:rsidRPr="009F388B">
        <w:rPr>
          <w:rFonts w:cs="Arial"/>
        </w:rPr>
        <w:t>stressing</w:t>
      </w:r>
      <w:proofErr w:type="gramEnd"/>
      <w:r w:rsidRPr="009F388B">
        <w:rPr>
          <w:rFonts w:cs="Arial"/>
        </w:rPr>
        <w:t xml:space="preserve"> and maximum performance. The surge suppression </w:t>
      </w:r>
      <w:r w:rsidRPr="009F388B">
        <w:rPr>
          <w:rFonts w:cs="Arial"/>
        </w:rPr>
        <w:lastRenderedPageBreak/>
        <w:t xml:space="preserve">platform must provide equal impedance paths to each matched MOV. Designs incorporating replaceable SPD modules shall not be accepted. </w:t>
      </w:r>
    </w:p>
    <w:p w14:paraId="5CDD1305" w14:textId="77777777" w:rsidR="004501F6" w:rsidRPr="009F388B" w:rsidRDefault="004501F6" w:rsidP="004501F6">
      <w:pPr>
        <w:pStyle w:val="Heading3"/>
        <w:rPr>
          <w:rFonts w:cs="Arial"/>
        </w:rPr>
      </w:pPr>
      <w:proofErr w:type="gramStart"/>
      <w:r w:rsidRPr="009F388B">
        <w:rPr>
          <w:rFonts w:cs="Arial"/>
        </w:rPr>
        <w:t>All of</w:t>
      </w:r>
      <w:proofErr w:type="gramEnd"/>
      <w:r w:rsidRPr="009F388B">
        <w:rPr>
          <w:rFonts w:cs="Arial"/>
        </w:rPr>
        <w:t xml:space="preserve"> the SPDs components and diagnostics shall be contained within one discrete assembly. The use of plug in single-mode modules that must be ganged together </w:t>
      </w:r>
      <w:proofErr w:type="gramStart"/>
      <w:r w:rsidRPr="009F388B">
        <w:rPr>
          <w:rFonts w:cs="Arial"/>
        </w:rPr>
        <w:t>in order to</w:t>
      </w:r>
      <w:proofErr w:type="gramEnd"/>
      <w:r w:rsidRPr="009F388B">
        <w:rPr>
          <w:rFonts w:cs="Arial"/>
        </w:rPr>
        <w:t xml:space="preserve"> achieve higher surge current ratings or other functionality shall not be accepted.</w:t>
      </w:r>
    </w:p>
    <w:p w14:paraId="282FA0F4" w14:textId="77777777" w:rsidR="004501F6" w:rsidRPr="009F388B" w:rsidRDefault="004501F6" w:rsidP="004501F6">
      <w:pPr>
        <w:pStyle w:val="Heading3"/>
        <w:rPr>
          <w:rFonts w:cs="Arial"/>
        </w:rPr>
      </w:pPr>
      <w:r w:rsidRPr="009F388B">
        <w:rPr>
          <w:rFonts w:cs="Arial"/>
        </w:rPr>
        <w:t>The SPD shall minimize potential arc flash hazards by containing no single-mode plug in user serviceable/replaceable parts and shall not require periodic maintenance</w:t>
      </w:r>
    </w:p>
    <w:p w14:paraId="463E66F7" w14:textId="77777777" w:rsidR="004501F6" w:rsidRDefault="004501F6" w:rsidP="004501F6">
      <w:pPr>
        <w:pStyle w:val="Heading3"/>
        <w:rPr>
          <w:rFonts w:cs="Arial"/>
        </w:rPr>
      </w:pPr>
      <w:r w:rsidRPr="009F388B">
        <w:rPr>
          <w:rFonts w:cs="Arial"/>
        </w:rPr>
        <w:t xml:space="preserve">SPDs designed to interface with the electrical assembly via conductors shall require no user contact with the inside of the unit. Such units shall have any required conductors be factory installed. </w:t>
      </w:r>
    </w:p>
    <w:p w14:paraId="6300DFA7" w14:textId="77777777" w:rsidR="009F388B" w:rsidRPr="009F388B" w:rsidRDefault="009F388B" w:rsidP="004501F6">
      <w:pPr>
        <w:pStyle w:val="Heading3"/>
        <w:rPr>
          <w:rFonts w:cs="Arial"/>
        </w:rPr>
      </w:pPr>
      <w:r>
        <w:rPr>
          <w:rFonts w:cs="Arial"/>
        </w:rPr>
        <w:t>All SPDs shall have a 200kA Amps Interrupting Rating (AIC).</w:t>
      </w:r>
    </w:p>
    <w:p w14:paraId="33910646" w14:textId="77777777" w:rsidR="004501F6" w:rsidRPr="009F388B" w:rsidRDefault="004501F6" w:rsidP="004501F6">
      <w:pPr>
        <w:pStyle w:val="Heading2"/>
        <w:rPr>
          <w:rFonts w:cs="Arial"/>
        </w:rPr>
      </w:pPr>
      <w:r w:rsidRPr="009F388B">
        <w:rPr>
          <w:rFonts w:cs="Arial"/>
        </w:rPr>
        <w:t>ELECTRICAL REQUIREMENTS</w:t>
      </w:r>
    </w:p>
    <w:p w14:paraId="5DAA87E4" w14:textId="77777777" w:rsidR="000F110B" w:rsidRPr="009F388B" w:rsidRDefault="000F110B" w:rsidP="004501F6">
      <w:pPr>
        <w:pStyle w:val="Heading3"/>
        <w:rPr>
          <w:rFonts w:cs="Arial"/>
        </w:rPr>
      </w:pPr>
      <w:r w:rsidRPr="009F388B">
        <w:rPr>
          <w:rFonts w:cs="Arial"/>
        </w:rPr>
        <w:t xml:space="preserve">The nominal unit operating voltage and configuration shall be </w:t>
      </w:r>
      <w:r w:rsidR="009064F6" w:rsidRPr="009F388B">
        <w:rPr>
          <w:rFonts w:cs="Arial"/>
        </w:rPr>
        <w:t>per</w:t>
      </w:r>
      <w:r w:rsidRPr="009F388B">
        <w:rPr>
          <w:rFonts w:cs="Arial"/>
        </w:rPr>
        <w:t xml:space="preserve"> the drawings. </w:t>
      </w:r>
    </w:p>
    <w:p w14:paraId="722C1536" w14:textId="77777777" w:rsidR="000F110B" w:rsidRPr="009F388B" w:rsidRDefault="000F110B" w:rsidP="004501F6">
      <w:pPr>
        <w:pStyle w:val="Heading3"/>
        <w:rPr>
          <w:rFonts w:cs="Arial"/>
        </w:rPr>
      </w:pPr>
      <w:r w:rsidRPr="009F388B">
        <w:rPr>
          <w:rFonts w:cs="Arial"/>
        </w:rPr>
        <w:t xml:space="preserve">The maximum continuous operating voltage (MCOV) of all suppression components utilized in the unit shall not be less than 115% of nominal on </w:t>
      </w:r>
      <w:proofErr w:type="gramStart"/>
      <w:r w:rsidRPr="009F388B">
        <w:rPr>
          <w:rFonts w:cs="Arial"/>
        </w:rPr>
        <w:t>480/277 volt</w:t>
      </w:r>
      <w:proofErr w:type="gramEnd"/>
      <w:r w:rsidRPr="009F388B">
        <w:rPr>
          <w:rFonts w:cs="Arial"/>
        </w:rPr>
        <w:t xml:space="preserve"> systems and 125% of nominal on 240-208/120 volt systems.</w:t>
      </w:r>
    </w:p>
    <w:p w14:paraId="20369B3A" w14:textId="77777777" w:rsidR="006F0C04" w:rsidRPr="009F388B" w:rsidRDefault="006F0C04" w:rsidP="004501F6">
      <w:pPr>
        <w:pStyle w:val="Heading3"/>
        <w:rPr>
          <w:rFonts w:cs="Arial"/>
        </w:rPr>
      </w:pPr>
      <w:r w:rsidRPr="009F388B">
        <w:rPr>
          <w:rFonts w:cs="Arial"/>
        </w:rPr>
        <w:t xml:space="preserve">The suppression system shall incorporate only thermally protected metal-oxide varistors (MOVs) as the core suppression component. The system shall not utilize silicon avalanche diodes, selenium cells, air gaps, or other such techniques. End of life mode to be open circuit, end of life short-circuit mode are not acceptable. </w:t>
      </w:r>
    </w:p>
    <w:p w14:paraId="69EDB50B" w14:textId="77777777" w:rsidR="006F0C04" w:rsidRPr="009F388B" w:rsidRDefault="006F0C04" w:rsidP="004501F6">
      <w:pPr>
        <w:pStyle w:val="Heading3"/>
        <w:rPr>
          <w:rFonts w:cs="Arial"/>
        </w:rPr>
      </w:pPr>
      <w:r w:rsidRPr="009F388B">
        <w:rPr>
          <w:rFonts w:cs="Arial"/>
        </w:rPr>
        <w:t xml:space="preserve">Unit shall be operable without the need </w:t>
      </w:r>
      <w:proofErr w:type="gramStart"/>
      <w:r w:rsidRPr="009F388B">
        <w:rPr>
          <w:rFonts w:cs="Arial"/>
        </w:rPr>
        <w:t>of</w:t>
      </w:r>
      <w:proofErr w:type="gramEnd"/>
      <w:r w:rsidRPr="009F388B">
        <w:rPr>
          <w:rFonts w:cs="Arial"/>
        </w:rPr>
        <w:t xml:space="preserve"> an external overcurrent protection device; and shall be UL listed as such. </w:t>
      </w:r>
      <w:r w:rsidR="00521443" w:rsidRPr="009F388B">
        <w:rPr>
          <w:rFonts w:cs="Arial"/>
        </w:rPr>
        <w:t>This requirement is independent of the requirements for SPD overcurrent protection which may or may not exist on a given project.</w:t>
      </w:r>
    </w:p>
    <w:p w14:paraId="5F4750F1" w14:textId="77777777" w:rsidR="000F110B" w:rsidRPr="009F388B" w:rsidRDefault="000F110B" w:rsidP="004501F6">
      <w:pPr>
        <w:pStyle w:val="Heading3"/>
        <w:rPr>
          <w:rFonts w:cs="Arial"/>
        </w:rPr>
      </w:pPr>
      <w:r w:rsidRPr="009F388B">
        <w:rPr>
          <w:rFonts w:cs="Arial"/>
        </w:rPr>
        <w:t>The operating frequency range of the unit shall be 47 to 63 Hertz.</w:t>
      </w:r>
    </w:p>
    <w:p w14:paraId="4DF9279C" w14:textId="77777777" w:rsidR="000F110B" w:rsidRPr="009F388B" w:rsidRDefault="000F110B" w:rsidP="004501F6">
      <w:pPr>
        <w:pStyle w:val="Heading3"/>
        <w:rPr>
          <w:rFonts w:cs="Arial"/>
        </w:rPr>
      </w:pPr>
      <w:r w:rsidRPr="009F388B">
        <w:rPr>
          <w:rFonts w:cs="Arial"/>
        </w:rPr>
        <w:t>The unit’s primary mode of protection shall be line-to-neutral.  The secondary modes of protection shall be line-</w:t>
      </w:r>
      <w:r w:rsidR="003D02C3" w:rsidRPr="009F388B">
        <w:rPr>
          <w:rFonts w:cs="Arial"/>
        </w:rPr>
        <w:t>to-ground and neutral-to-ground for a total of 10 modes.</w:t>
      </w:r>
    </w:p>
    <w:p w14:paraId="6A716163" w14:textId="77777777" w:rsidR="000F110B" w:rsidRPr="009F388B" w:rsidRDefault="00915292" w:rsidP="004501F6">
      <w:pPr>
        <w:pStyle w:val="Heading3"/>
        <w:rPr>
          <w:rFonts w:cs="Arial"/>
        </w:rPr>
      </w:pPr>
      <w:r w:rsidRPr="009F388B">
        <w:rPr>
          <w:rFonts w:cs="Arial"/>
        </w:rPr>
        <w:t xml:space="preserve">Based on ANSI/IEEE C62.41 </w:t>
      </w:r>
      <w:r w:rsidR="000F110B" w:rsidRPr="009F388B">
        <w:rPr>
          <w:rFonts w:cs="Arial"/>
        </w:rPr>
        <w:t>standard 8 x 20 microsecond current waveform, the maximum repetitive surge current capacity, in amps, of the unit shall be no less than 100 KA per mode.</w:t>
      </w:r>
    </w:p>
    <w:p w14:paraId="1AB20B61" w14:textId="77777777" w:rsidR="003D02C3" w:rsidRPr="009F388B" w:rsidRDefault="003D02C3" w:rsidP="004501F6">
      <w:pPr>
        <w:pStyle w:val="Heading3"/>
        <w:rPr>
          <w:rFonts w:cs="Arial"/>
        </w:rPr>
      </w:pPr>
      <w:r w:rsidRPr="009F388B">
        <w:rPr>
          <w:rFonts w:cs="Arial"/>
        </w:rPr>
        <w:t>Nominal discharge current (In) shall be 20kA rating regardless of the SPD Type (1 or 2), or operating voltage.</w:t>
      </w:r>
    </w:p>
    <w:p w14:paraId="3B6B37BE" w14:textId="77777777" w:rsidR="0008053F" w:rsidRPr="009F388B" w:rsidRDefault="0008053F" w:rsidP="004501F6">
      <w:pPr>
        <w:pStyle w:val="Heading3"/>
        <w:rPr>
          <w:rFonts w:cs="Arial"/>
        </w:rPr>
      </w:pPr>
      <w:r w:rsidRPr="009F388B">
        <w:rPr>
          <w:rFonts w:cs="Arial"/>
        </w:rPr>
        <w:t>Units shall have no more than 10% deterioration or degradation of the UL1449 4</w:t>
      </w:r>
      <w:r w:rsidRPr="009F388B">
        <w:rPr>
          <w:rFonts w:cs="Arial"/>
          <w:vertAlign w:val="superscript"/>
        </w:rPr>
        <w:t>th</w:t>
      </w:r>
      <w:r w:rsidRPr="009F388B">
        <w:rPr>
          <w:rFonts w:cs="Arial"/>
        </w:rPr>
        <w:t xml:space="preserve"> Edition Voltage Protection Rating (VPR) when exposed to a minimum of 5,000 repeated category C3 (20kV/10kA)</w:t>
      </w:r>
      <w:r w:rsidR="009F388B">
        <w:rPr>
          <w:rFonts w:cs="Arial"/>
        </w:rPr>
        <w:t xml:space="preserve"> </w:t>
      </w:r>
      <w:r w:rsidRPr="009F388B">
        <w:rPr>
          <w:rFonts w:cs="Arial"/>
        </w:rPr>
        <w:lastRenderedPageBreak/>
        <w:t xml:space="preserve">surges. The SPD manufacturer must provide a test report validating the repetitive surge test was performed. </w:t>
      </w:r>
    </w:p>
    <w:p w14:paraId="1B465402" w14:textId="77777777" w:rsidR="0008053F" w:rsidRPr="009F388B" w:rsidRDefault="0008053F" w:rsidP="004501F6">
      <w:pPr>
        <w:pStyle w:val="Heading3"/>
        <w:rPr>
          <w:rFonts w:cs="Arial"/>
        </w:rPr>
      </w:pPr>
      <w:r w:rsidRPr="009F388B">
        <w:rPr>
          <w:rFonts w:cs="Arial"/>
        </w:rPr>
        <w:t xml:space="preserve">The UL1449 VPR shall be </w:t>
      </w:r>
      <w:r w:rsidR="009F388B" w:rsidRPr="009F388B">
        <w:rPr>
          <w:rFonts w:cs="Arial"/>
        </w:rPr>
        <w:t>permanently</w:t>
      </w:r>
      <w:r w:rsidRPr="009F388B">
        <w:rPr>
          <w:rFonts w:cs="Arial"/>
        </w:rPr>
        <w:t xml:space="preserve"> affixed to the SPD unit. </w:t>
      </w:r>
    </w:p>
    <w:p w14:paraId="74119E59" w14:textId="77777777" w:rsidR="000F110B" w:rsidRPr="009F388B" w:rsidRDefault="000F110B" w:rsidP="004501F6">
      <w:pPr>
        <w:pStyle w:val="Heading3"/>
        <w:rPr>
          <w:rFonts w:cs="Arial"/>
        </w:rPr>
      </w:pPr>
      <w:r w:rsidRPr="009F388B">
        <w:rPr>
          <w:rFonts w:cs="Arial"/>
        </w:rPr>
        <w:t>The unit’s published performance ratings shall be the UL 1449 Listed suppression ratings.  The UL 1449 suppression rating shall be, for each mode of protection and system voltage as follows:</w:t>
      </w:r>
    </w:p>
    <w:p w14:paraId="62F4C36D" w14:textId="77777777" w:rsidR="000F110B" w:rsidRPr="009F388B" w:rsidRDefault="000F110B" w:rsidP="004501F6">
      <w:pPr>
        <w:pStyle w:val="Heading4"/>
        <w:rPr>
          <w:rFonts w:cs="Arial"/>
        </w:rPr>
      </w:pPr>
      <w:r w:rsidRPr="009F388B">
        <w:rPr>
          <w:rFonts w:cs="Arial"/>
        </w:rPr>
        <w:t>UL 1449 4</w:t>
      </w:r>
      <w:r w:rsidRPr="009F388B">
        <w:rPr>
          <w:rFonts w:cs="Arial"/>
          <w:vertAlign w:val="superscript"/>
        </w:rPr>
        <w:t>th</w:t>
      </w:r>
      <w:r w:rsidRPr="009F388B">
        <w:rPr>
          <w:rFonts w:cs="Arial"/>
        </w:rPr>
        <w:t xml:space="preserve"> Edition </w:t>
      </w:r>
      <w:r w:rsidR="00915292" w:rsidRPr="009F388B">
        <w:rPr>
          <w:rFonts w:cs="Arial"/>
        </w:rPr>
        <w:t>Voltage Protection Ratings (VPR)</w:t>
      </w:r>
      <w:r w:rsidR="004B245C" w:rsidRPr="009F388B">
        <w:rPr>
          <w:rFonts w:cs="Arial"/>
        </w:rPr>
        <w:t xml:space="preserve"> as shown in the table below</w:t>
      </w:r>
      <w:r w:rsidRPr="009F388B">
        <w:rPr>
          <w:rFonts w:cs="Arial"/>
        </w:rPr>
        <w:t>:</w:t>
      </w:r>
    </w:p>
    <w:tbl>
      <w:tblPr>
        <w:tblW w:w="9325" w:type="dxa"/>
        <w:jc w:val="right"/>
        <w:tblLook w:val="04A0" w:firstRow="1" w:lastRow="0" w:firstColumn="1" w:lastColumn="0" w:noHBand="0" w:noVBand="1"/>
      </w:tblPr>
      <w:tblGrid>
        <w:gridCol w:w="1525"/>
        <w:gridCol w:w="1680"/>
        <w:gridCol w:w="960"/>
        <w:gridCol w:w="960"/>
        <w:gridCol w:w="960"/>
        <w:gridCol w:w="960"/>
        <w:gridCol w:w="1415"/>
        <w:gridCol w:w="865"/>
      </w:tblGrid>
      <w:tr w:rsidR="004B245C" w:rsidRPr="009F388B" w14:paraId="4FD96D4F" w14:textId="77777777" w:rsidTr="00280CC4">
        <w:trPr>
          <w:trHeight w:val="600"/>
          <w:jc w:val="right"/>
        </w:trPr>
        <w:tc>
          <w:tcPr>
            <w:tcW w:w="15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FA199E" w14:textId="77777777" w:rsidR="004B245C" w:rsidRPr="009F388B" w:rsidRDefault="004B245C" w:rsidP="00DA4FC5">
            <w:pPr>
              <w:keepNext w:val="0"/>
              <w:jc w:val="center"/>
              <w:rPr>
                <w:rFonts w:cs="Arial"/>
                <w:b/>
                <w:bCs/>
                <w:color w:val="000000"/>
              </w:rPr>
            </w:pPr>
            <w:r w:rsidRPr="009F388B">
              <w:rPr>
                <w:rFonts w:cs="Arial"/>
                <w:b/>
                <w:bCs/>
                <w:color w:val="000000"/>
              </w:rPr>
              <w:t>SPD Voltage Rating</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14:paraId="2FB5A741" w14:textId="77777777" w:rsidR="004B245C" w:rsidRPr="009F388B" w:rsidRDefault="004B245C" w:rsidP="00DA4FC5">
            <w:pPr>
              <w:keepNext w:val="0"/>
              <w:jc w:val="center"/>
              <w:rPr>
                <w:rFonts w:cs="Arial"/>
                <w:b/>
                <w:bCs/>
                <w:color w:val="000000"/>
              </w:rPr>
            </w:pPr>
            <w:r w:rsidRPr="009F388B">
              <w:rPr>
                <w:rFonts w:cs="Arial"/>
                <w:b/>
                <w:bCs/>
                <w:color w:val="000000"/>
              </w:rPr>
              <w:t>System Configuration</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66DE2ED2" w14:textId="77777777" w:rsidR="004B245C" w:rsidRPr="009F388B" w:rsidRDefault="004B245C" w:rsidP="00DA4FC5">
            <w:pPr>
              <w:keepNext w:val="0"/>
              <w:jc w:val="center"/>
              <w:rPr>
                <w:rFonts w:cs="Arial"/>
                <w:b/>
                <w:bCs/>
                <w:color w:val="000000"/>
              </w:rPr>
            </w:pPr>
            <w:r w:rsidRPr="009F388B">
              <w:rPr>
                <w:rFonts w:cs="Arial"/>
                <w:b/>
                <w:bCs/>
                <w:color w:val="000000"/>
              </w:rPr>
              <w:t>Mode</w:t>
            </w:r>
            <w:r w:rsidRPr="009F388B">
              <w:rPr>
                <w:rFonts w:cs="Arial"/>
                <w:b/>
                <w:bCs/>
                <w:color w:val="000000"/>
              </w:rPr>
              <w:br/>
              <w:t>L-N</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4B70FB1" w14:textId="77777777" w:rsidR="004B245C" w:rsidRPr="009F388B" w:rsidRDefault="004B245C" w:rsidP="00DA4FC5">
            <w:pPr>
              <w:keepNext w:val="0"/>
              <w:jc w:val="center"/>
              <w:rPr>
                <w:rFonts w:cs="Arial"/>
                <w:b/>
                <w:bCs/>
                <w:color w:val="000000"/>
              </w:rPr>
            </w:pPr>
            <w:r w:rsidRPr="009F388B">
              <w:rPr>
                <w:rFonts w:cs="Arial"/>
                <w:b/>
                <w:bCs/>
                <w:color w:val="000000"/>
              </w:rPr>
              <w:t>Mode</w:t>
            </w:r>
            <w:r w:rsidRPr="009F388B">
              <w:rPr>
                <w:rFonts w:cs="Arial"/>
                <w:b/>
                <w:bCs/>
                <w:color w:val="000000"/>
              </w:rPr>
              <w:br/>
              <w:t>L-G</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2DE1FE9A" w14:textId="77777777" w:rsidR="004B245C" w:rsidRPr="009F388B" w:rsidRDefault="004B245C" w:rsidP="00DA4FC5">
            <w:pPr>
              <w:keepNext w:val="0"/>
              <w:jc w:val="center"/>
              <w:rPr>
                <w:rFonts w:cs="Arial"/>
                <w:b/>
                <w:bCs/>
                <w:color w:val="000000"/>
              </w:rPr>
            </w:pPr>
            <w:r w:rsidRPr="009F388B">
              <w:rPr>
                <w:rFonts w:cs="Arial"/>
                <w:b/>
                <w:bCs/>
                <w:color w:val="000000"/>
              </w:rPr>
              <w:t>Mode</w:t>
            </w:r>
            <w:r w:rsidRPr="009F388B">
              <w:rPr>
                <w:rFonts w:cs="Arial"/>
                <w:b/>
                <w:bCs/>
                <w:color w:val="000000"/>
              </w:rPr>
              <w:br/>
              <w:t>N-G</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1F112D1" w14:textId="77777777" w:rsidR="004B245C" w:rsidRPr="009F388B" w:rsidRDefault="004B245C" w:rsidP="00DA4FC5">
            <w:pPr>
              <w:keepNext w:val="0"/>
              <w:jc w:val="center"/>
              <w:rPr>
                <w:rFonts w:cs="Arial"/>
                <w:b/>
                <w:bCs/>
                <w:color w:val="000000"/>
              </w:rPr>
            </w:pPr>
            <w:r w:rsidRPr="009F388B">
              <w:rPr>
                <w:rFonts w:cs="Arial"/>
                <w:b/>
                <w:bCs/>
                <w:color w:val="000000"/>
              </w:rPr>
              <w:t>Mode</w:t>
            </w:r>
            <w:r w:rsidRPr="009F388B">
              <w:rPr>
                <w:rFonts w:cs="Arial"/>
                <w:b/>
                <w:bCs/>
                <w:color w:val="000000"/>
              </w:rPr>
              <w:br/>
              <w:t>L-L</w:t>
            </w:r>
          </w:p>
        </w:tc>
        <w:tc>
          <w:tcPr>
            <w:tcW w:w="1415" w:type="dxa"/>
            <w:tcBorders>
              <w:top w:val="single" w:sz="4" w:space="0" w:color="auto"/>
              <w:left w:val="nil"/>
              <w:bottom w:val="single" w:sz="4" w:space="0" w:color="auto"/>
              <w:right w:val="single" w:sz="4" w:space="0" w:color="auto"/>
            </w:tcBorders>
            <w:shd w:val="clear" w:color="auto" w:fill="auto"/>
            <w:vAlign w:val="center"/>
            <w:hideMark/>
          </w:tcPr>
          <w:p w14:paraId="286BB099" w14:textId="77777777" w:rsidR="004B245C" w:rsidRPr="009F388B" w:rsidRDefault="004B245C" w:rsidP="00DA4FC5">
            <w:pPr>
              <w:keepNext w:val="0"/>
              <w:jc w:val="center"/>
              <w:rPr>
                <w:rFonts w:cs="Arial"/>
                <w:b/>
                <w:bCs/>
                <w:color w:val="000000"/>
              </w:rPr>
            </w:pPr>
            <w:r w:rsidRPr="009F388B">
              <w:rPr>
                <w:rFonts w:cs="Arial"/>
                <w:b/>
                <w:bCs/>
                <w:color w:val="000000"/>
              </w:rPr>
              <w:t>MCOV</w:t>
            </w:r>
            <w:r w:rsidRPr="009F388B">
              <w:rPr>
                <w:rFonts w:cs="Arial"/>
                <w:b/>
                <w:bCs/>
                <w:color w:val="000000"/>
              </w:rPr>
              <w:br/>
              <w:t>L-N, N-G, L-G</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46629ACC" w14:textId="77777777" w:rsidR="004B245C" w:rsidRPr="009F388B" w:rsidRDefault="004B245C" w:rsidP="00DA4FC5">
            <w:pPr>
              <w:keepNext w:val="0"/>
              <w:jc w:val="center"/>
              <w:rPr>
                <w:rFonts w:cs="Arial"/>
                <w:b/>
                <w:bCs/>
                <w:color w:val="000000"/>
              </w:rPr>
            </w:pPr>
            <w:r w:rsidRPr="009F388B">
              <w:rPr>
                <w:rFonts w:cs="Arial"/>
                <w:b/>
                <w:bCs/>
                <w:color w:val="000000"/>
              </w:rPr>
              <w:t>MCOV</w:t>
            </w:r>
            <w:r w:rsidRPr="009F388B">
              <w:rPr>
                <w:rFonts w:cs="Arial"/>
                <w:b/>
                <w:bCs/>
                <w:color w:val="000000"/>
              </w:rPr>
              <w:br/>
              <w:t>L-L</w:t>
            </w:r>
          </w:p>
        </w:tc>
      </w:tr>
      <w:tr w:rsidR="004B245C" w:rsidRPr="009F388B" w14:paraId="694A0DB7" w14:textId="77777777" w:rsidTr="00280CC4">
        <w:trPr>
          <w:trHeight w:val="600"/>
          <w:jc w:val="right"/>
        </w:trPr>
        <w:tc>
          <w:tcPr>
            <w:tcW w:w="1525" w:type="dxa"/>
            <w:tcBorders>
              <w:top w:val="nil"/>
              <w:left w:val="single" w:sz="4" w:space="0" w:color="auto"/>
              <w:bottom w:val="single" w:sz="4" w:space="0" w:color="auto"/>
              <w:right w:val="single" w:sz="4" w:space="0" w:color="auto"/>
            </w:tcBorders>
            <w:shd w:val="clear" w:color="auto" w:fill="auto"/>
            <w:vAlign w:val="center"/>
            <w:hideMark/>
          </w:tcPr>
          <w:p w14:paraId="63434A70" w14:textId="77777777" w:rsidR="004B245C" w:rsidRPr="009F388B" w:rsidRDefault="004B245C" w:rsidP="00DA4FC5">
            <w:pPr>
              <w:keepNext w:val="0"/>
              <w:jc w:val="center"/>
              <w:rPr>
                <w:rFonts w:cs="Arial"/>
                <w:color w:val="000000"/>
              </w:rPr>
            </w:pPr>
            <w:r w:rsidRPr="009F388B">
              <w:rPr>
                <w:rFonts w:cs="Arial"/>
                <w:color w:val="000000"/>
              </w:rPr>
              <w:t>120/208,</w:t>
            </w:r>
            <w:r w:rsidRPr="009F388B">
              <w:rPr>
                <w:rFonts w:cs="Arial"/>
                <w:color w:val="000000"/>
              </w:rPr>
              <w:br/>
              <w:t>120/240</w:t>
            </w:r>
          </w:p>
        </w:tc>
        <w:tc>
          <w:tcPr>
            <w:tcW w:w="1680" w:type="dxa"/>
            <w:tcBorders>
              <w:top w:val="nil"/>
              <w:left w:val="nil"/>
              <w:bottom w:val="single" w:sz="4" w:space="0" w:color="auto"/>
              <w:right w:val="single" w:sz="4" w:space="0" w:color="auto"/>
            </w:tcBorders>
            <w:shd w:val="clear" w:color="auto" w:fill="auto"/>
            <w:vAlign w:val="center"/>
            <w:hideMark/>
          </w:tcPr>
          <w:p w14:paraId="278B8341" w14:textId="77777777" w:rsidR="004B245C" w:rsidRPr="009F388B" w:rsidRDefault="004B245C" w:rsidP="00DA4FC5">
            <w:pPr>
              <w:keepNext w:val="0"/>
              <w:jc w:val="center"/>
              <w:rPr>
                <w:rFonts w:cs="Arial"/>
                <w:color w:val="000000"/>
              </w:rPr>
            </w:pPr>
            <w:r w:rsidRPr="009F388B">
              <w:rPr>
                <w:rFonts w:cs="Arial"/>
                <w:color w:val="000000"/>
              </w:rPr>
              <w:t>WYE (or) Single-Split Phase</w:t>
            </w:r>
          </w:p>
        </w:tc>
        <w:tc>
          <w:tcPr>
            <w:tcW w:w="960" w:type="dxa"/>
            <w:tcBorders>
              <w:top w:val="nil"/>
              <w:left w:val="nil"/>
              <w:bottom w:val="single" w:sz="4" w:space="0" w:color="auto"/>
              <w:right w:val="single" w:sz="4" w:space="0" w:color="auto"/>
            </w:tcBorders>
            <w:shd w:val="clear" w:color="auto" w:fill="auto"/>
            <w:vAlign w:val="center"/>
            <w:hideMark/>
          </w:tcPr>
          <w:p w14:paraId="2E3722EA" w14:textId="77777777" w:rsidR="004B245C" w:rsidRPr="009F388B" w:rsidRDefault="0058766A" w:rsidP="00DA4FC5">
            <w:pPr>
              <w:keepNext w:val="0"/>
              <w:jc w:val="center"/>
              <w:rPr>
                <w:rFonts w:cs="Arial"/>
                <w:color w:val="000000"/>
              </w:rPr>
            </w:pPr>
            <w:r>
              <w:rPr>
                <w:rFonts w:cs="Arial"/>
                <w:color w:val="000000"/>
              </w:rPr>
              <w:t>9</w:t>
            </w:r>
            <w:r w:rsidR="004B245C" w:rsidRPr="009F388B">
              <w:rPr>
                <w:rFonts w:cs="Arial"/>
                <w:color w:val="000000"/>
              </w:rPr>
              <w:t>00</w:t>
            </w:r>
          </w:p>
        </w:tc>
        <w:tc>
          <w:tcPr>
            <w:tcW w:w="960" w:type="dxa"/>
            <w:tcBorders>
              <w:top w:val="nil"/>
              <w:left w:val="nil"/>
              <w:bottom w:val="single" w:sz="4" w:space="0" w:color="auto"/>
              <w:right w:val="single" w:sz="4" w:space="0" w:color="auto"/>
            </w:tcBorders>
            <w:shd w:val="clear" w:color="auto" w:fill="auto"/>
            <w:vAlign w:val="center"/>
            <w:hideMark/>
          </w:tcPr>
          <w:p w14:paraId="14433DBB" w14:textId="77777777" w:rsidR="004B245C" w:rsidRPr="009F388B" w:rsidRDefault="0058766A" w:rsidP="00DA4FC5">
            <w:pPr>
              <w:keepNext w:val="0"/>
              <w:jc w:val="center"/>
              <w:rPr>
                <w:rFonts w:cs="Arial"/>
                <w:color w:val="000000"/>
              </w:rPr>
            </w:pPr>
            <w:r>
              <w:rPr>
                <w:rFonts w:cs="Arial"/>
                <w:color w:val="000000"/>
              </w:rPr>
              <w:t>8</w:t>
            </w:r>
            <w:r w:rsidR="004B245C" w:rsidRPr="009F388B">
              <w:rPr>
                <w:rFonts w:cs="Arial"/>
                <w:color w:val="000000"/>
              </w:rPr>
              <w:t>00</w:t>
            </w:r>
          </w:p>
        </w:tc>
        <w:tc>
          <w:tcPr>
            <w:tcW w:w="960" w:type="dxa"/>
            <w:tcBorders>
              <w:top w:val="nil"/>
              <w:left w:val="nil"/>
              <w:bottom w:val="single" w:sz="4" w:space="0" w:color="auto"/>
              <w:right w:val="single" w:sz="4" w:space="0" w:color="auto"/>
            </w:tcBorders>
            <w:shd w:val="clear" w:color="auto" w:fill="auto"/>
            <w:vAlign w:val="center"/>
            <w:hideMark/>
          </w:tcPr>
          <w:p w14:paraId="72A3F6C9" w14:textId="77777777" w:rsidR="004B245C" w:rsidRPr="009F388B" w:rsidRDefault="004B245C" w:rsidP="00DA4FC5">
            <w:pPr>
              <w:keepNext w:val="0"/>
              <w:jc w:val="center"/>
              <w:rPr>
                <w:rFonts w:cs="Arial"/>
                <w:color w:val="000000"/>
              </w:rPr>
            </w:pPr>
            <w:r w:rsidRPr="009F388B">
              <w:rPr>
                <w:rFonts w:cs="Arial"/>
                <w:color w:val="000000"/>
              </w:rPr>
              <w:t>700</w:t>
            </w:r>
          </w:p>
        </w:tc>
        <w:tc>
          <w:tcPr>
            <w:tcW w:w="960" w:type="dxa"/>
            <w:tcBorders>
              <w:top w:val="nil"/>
              <w:left w:val="nil"/>
              <w:bottom w:val="single" w:sz="4" w:space="0" w:color="auto"/>
              <w:right w:val="single" w:sz="4" w:space="0" w:color="auto"/>
            </w:tcBorders>
            <w:shd w:val="clear" w:color="auto" w:fill="auto"/>
            <w:vAlign w:val="center"/>
            <w:hideMark/>
          </w:tcPr>
          <w:p w14:paraId="173F84A4" w14:textId="77777777" w:rsidR="004B245C" w:rsidRPr="009F388B" w:rsidRDefault="004B245C" w:rsidP="00DA4FC5">
            <w:pPr>
              <w:keepNext w:val="0"/>
              <w:jc w:val="center"/>
              <w:rPr>
                <w:rFonts w:cs="Arial"/>
                <w:color w:val="000000"/>
              </w:rPr>
            </w:pPr>
            <w:r w:rsidRPr="009F388B">
              <w:rPr>
                <w:rFonts w:cs="Arial"/>
                <w:color w:val="000000"/>
              </w:rPr>
              <w:t>1200</w:t>
            </w:r>
          </w:p>
        </w:tc>
        <w:tc>
          <w:tcPr>
            <w:tcW w:w="1415" w:type="dxa"/>
            <w:tcBorders>
              <w:top w:val="nil"/>
              <w:left w:val="nil"/>
              <w:bottom w:val="single" w:sz="4" w:space="0" w:color="auto"/>
              <w:right w:val="single" w:sz="4" w:space="0" w:color="auto"/>
            </w:tcBorders>
            <w:shd w:val="clear" w:color="auto" w:fill="auto"/>
            <w:vAlign w:val="center"/>
            <w:hideMark/>
          </w:tcPr>
          <w:p w14:paraId="7AD058B9" w14:textId="77777777" w:rsidR="004B245C" w:rsidRPr="009F388B" w:rsidRDefault="004B245C" w:rsidP="00DA4FC5">
            <w:pPr>
              <w:keepNext w:val="0"/>
              <w:jc w:val="center"/>
              <w:rPr>
                <w:rFonts w:cs="Arial"/>
                <w:color w:val="000000"/>
              </w:rPr>
            </w:pPr>
            <w:r w:rsidRPr="009F388B">
              <w:rPr>
                <w:rFonts w:cs="Arial"/>
                <w:color w:val="000000"/>
              </w:rPr>
              <w:t>150</w:t>
            </w:r>
          </w:p>
        </w:tc>
        <w:tc>
          <w:tcPr>
            <w:tcW w:w="865" w:type="dxa"/>
            <w:tcBorders>
              <w:top w:val="nil"/>
              <w:left w:val="nil"/>
              <w:bottom w:val="single" w:sz="4" w:space="0" w:color="auto"/>
              <w:right w:val="single" w:sz="4" w:space="0" w:color="auto"/>
            </w:tcBorders>
            <w:shd w:val="clear" w:color="auto" w:fill="auto"/>
            <w:vAlign w:val="center"/>
            <w:hideMark/>
          </w:tcPr>
          <w:p w14:paraId="25E8A68C" w14:textId="77777777" w:rsidR="004B245C" w:rsidRPr="009F388B" w:rsidRDefault="004B245C" w:rsidP="00DA4FC5">
            <w:pPr>
              <w:keepNext w:val="0"/>
              <w:jc w:val="center"/>
              <w:rPr>
                <w:rFonts w:cs="Arial"/>
                <w:color w:val="000000"/>
              </w:rPr>
            </w:pPr>
            <w:r w:rsidRPr="009F388B">
              <w:rPr>
                <w:rFonts w:cs="Arial"/>
                <w:color w:val="000000"/>
              </w:rPr>
              <w:t>300</w:t>
            </w:r>
          </w:p>
        </w:tc>
      </w:tr>
      <w:tr w:rsidR="004B245C" w:rsidRPr="009F388B" w14:paraId="35572F3F" w14:textId="77777777" w:rsidTr="00280CC4">
        <w:trPr>
          <w:trHeight w:val="300"/>
          <w:jc w:val="right"/>
        </w:trPr>
        <w:tc>
          <w:tcPr>
            <w:tcW w:w="1525" w:type="dxa"/>
            <w:tcBorders>
              <w:top w:val="nil"/>
              <w:left w:val="single" w:sz="4" w:space="0" w:color="auto"/>
              <w:bottom w:val="single" w:sz="4" w:space="0" w:color="auto"/>
              <w:right w:val="single" w:sz="4" w:space="0" w:color="auto"/>
            </w:tcBorders>
            <w:shd w:val="clear" w:color="auto" w:fill="auto"/>
            <w:vAlign w:val="center"/>
            <w:hideMark/>
          </w:tcPr>
          <w:p w14:paraId="58FD22E9" w14:textId="77777777" w:rsidR="004B245C" w:rsidRPr="009F388B" w:rsidRDefault="004B245C" w:rsidP="00DA4FC5">
            <w:pPr>
              <w:keepNext w:val="0"/>
              <w:jc w:val="center"/>
              <w:rPr>
                <w:rFonts w:cs="Arial"/>
                <w:color w:val="000000"/>
              </w:rPr>
            </w:pPr>
            <w:r w:rsidRPr="009F388B">
              <w:rPr>
                <w:rFonts w:cs="Arial"/>
                <w:color w:val="000000"/>
              </w:rPr>
              <w:t>277/480</w:t>
            </w:r>
          </w:p>
        </w:tc>
        <w:tc>
          <w:tcPr>
            <w:tcW w:w="1680" w:type="dxa"/>
            <w:tcBorders>
              <w:top w:val="nil"/>
              <w:left w:val="nil"/>
              <w:bottom w:val="single" w:sz="4" w:space="0" w:color="auto"/>
              <w:right w:val="single" w:sz="4" w:space="0" w:color="auto"/>
            </w:tcBorders>
            <w:shd w:val="clear" w:color="auto" w:fill="auto"/>
            <w:vAlign w:val="center"/>
            <w:hideMark/>
          </w:tcPr>
          <w:p w14:paraId="02312109" w14:textId="77777777" w:rsidR="004B245C" w:rsidRPr="009F388B" w:rsidRDefault="004B245C" w:rsidP="00DA4FC5">
            <w:pPr>
              <w:keepNext w:val="0"/>
              <w:jc w:val="center"/>
              <w:rPr>
                <w:rFonts w:cs="Arial"/>
                <w:color w:val="000000"/>
              </w:rPr>
            </w:pPr>
            <w:r w:rsidRPr="009F388B">
              <w:rPr>
                <w:rFonts w:cs="Arial"/>
                <w:color w:val="000000"/>
              </w:rPr>
              <w:t>WYE</w:t>
            </w:r>
          </w:p>
        </w:tc>
        <w:tc>
          <w:tcPr>
            <w:tcW w:w="960" w:type="dxa"/>
            <w:tcBorders>
              <w:top w:val="nil"/>
              <w:left w:val="nil"/>
              <w:bottom w:val="single" w:sz="4" w:space="0" w:color="auto"/>
              <w:right w:val="single" w:sz="4" w:space="0" w:color="auto"/>
            </w:tcBorders>
            <w:shd w:val="clear" w:color="auto" w:fill="auto"/>
            <w:vAlign w:val="center"/>
            <w:hideMark/>
          </w:tcPr>
          <w:p w14:paraId="31CD0853" w14:textId="77777777" w:rsidR="004B245C" w:rsidRPr="009F388B" w:rsidRDefault="0058766A" w:rsidP="00DA4FC5">
            <w:pPr>
              <w:keepNext w:val="0"/>
              <w:jc w:val="center"/>
              <w:rPr>
                <w:rFonts w:cs="Arial"/>
                <w:color w:val="000000"/>
              </w:rPr>
            </w:pPr>
            <w:r>
              <w:rPr>
                <w:rFonts w:cs="Arial"/>
                <w:color w:val="000000"/>
              </w:rPr>
              <w:t>15</w:t>
            </w:r>
            <w:r w:rsidR="004B245C" w:rsidRPr="009F388B">
              <w:rPr>
                <w:rFonts w:cs="Arial"/>
                <w:color w:val="000000"/>
              </w:rPr>
              <w:t>00</w:t>
            </w:r>
          </w:p>
        </w:tc>
        <w:tc>
          <w:tcPr>
            <w:tcW w:w="960" w:type="dxa"/>
            <w:tcBorders>
              <w:top w:val="nil"/>
              <w:left w:val="nil"/>
              <w:bottom w:val="single" w:sz="4" w:space="0" w:color="auto"/>
              <w:right w:val="single" w:sz="4" w:space="0" w:color="auto"/>
            </w:tcBorders>
            <w:shd w:val="clear" w:color="auto" w:fill="auto"/>
            <w:vAlign w:val="center"/>
            <w:hideMark/>
          </w:tcPr>
          <w:p w14:paraId="21C51885" w14:textId="77777777" w:rsidR="004B245C" w:rsidRPr="009F388B" w:rsidRDefault="004B245C" w:rsidP="00DA4FC5">
            <w:pPr>
              <w:keepNext w:val="0"/>
              <w:jc w:val="center"/>
              <w:rPr>
                <w:rFonts w:cs="Arial"/>
                <w:color w:val="000000"/>
              </w:rPr>
            </w:pPr>
            <w:r w:rsidRPr="009F388B">
              <w:rPr>
                <w:rFonts w:cs="Arial"/>
                <w:color w:val="000000"/>
              </w:rPr>
              <w:t>1200</w:t>
            </w:r>
          </w:p>
        </w:tc>
        <w:tc>
          <w:tcPr>
            <w:tcW w:w="960" w:type="dxa"/>
            <w:tcBorders>
              <w:top w:val="nil"/>
              <w:left w:val="nil"/>
              <w:bottom w:val="single" w:sz="4" w:space="0" w:color="auto"/>
              <w:right w:val="single" w:sz="4" w:space="0" w:color="auto"/>
            </w:tcBorders>
            <w:shd w:val="clear" w:color="auto" w:fill="auto"/>
            <w:vAlign w:val="center"/>
            <w:hideMark/>
          </w:tcPr>
          <w:p w14:paraId="214A71EC" w14:textId="77777777" w:rsidR="004B245C" w:rsidRPr="009F388B" w:rsidRDefault="004B245C" w:rsidP="00DA4FC5">
            <w:pPr>
              <w:keepNext w:val="0"/>
              <w:jc w:val="center"/>
              <w:rPr>
                <w:rFonts w:cs="Arial"/>
                <w:color w:val="000000"/>
              </w:rPr>
            </w:pPr>
            <w:r w:rsidRPr="009F388B">
              <w:rPr>
                <w:rFonts w:cs="Arial"/>
                <w:color w:val="000000"/>
              </w:rPr>
              <w:t>1200</w:t>
            </w:r>
          </w:p>
        </w:tc>
        <w:tc>
          <w:tcPr>
            <w:tcW w:w="960" w:type="dxa"/>
            <w:tcBorders>
              <w:top w:val="nil"/>
              <w:left w:val="nil"/>
              <w:bottom w:val="single" w:sz="4" w:space="0" w:color="auto"/>
              <w:right w:val="single" w:sz="4" w:space="0" w:color="auto"/>
            </w:tcBorders>
            <w:shd w:val="clear" w:color="auto" w:fill="auto"/>
            <w:vAlign w:val="center"/>
            <w:hideMark/>
          </w:tcPr>
          <w:p w14:paraId="400128C6" w14:textId="77777777" w:rsidR="004B245C" w:rsidRPr="009F388B" w:rsidRDefault="004B245C" w:rsidP="00DA4FC5">
            <w:pPr>
              <w:keepNext w:val="0"/>
              <w:jc w:val="center"/>
              <w:rPr>
                <w:rFonts w:cs="Arial"/>
                <w:color w:val="000000"/>
              </w:rPr>
            </w:pPr>
            <w:r w:rsidRPr="009F388B">
              <w:rPr>
                <w:rFonts w:cs="Arial"/>
                <w:color w:val="000000"/>
              </w:rPr>
              <w:t>2000</w:t>
            </w:r>
          </w:p>
        </w:tc>
        <w:tc>
          <w:tcPr>
            <w:tcW w:w="1415" w:type="dxa"/>
            <w:tcBorders>
              <w:top w:val="nil"/>
              <w:left w:val="nil"/>
              <w:bottom w:val="single" w:sz="4" w:space="0" w:color="auto"/>
              <w:right w:val="single" w:sz="4" w:space="0" w:color="auto"/>
            </w:tcBorders>
            <w:shd w:val="clear" w:color="auto" w:fill="auto"/>
            <w:vAlign w:val="center"/>
            <w:hideMark/>
          </w:tcPr>
          <w:p w14:paraId="07861D0F" w14:textId="77777777" w:rsidR="004B245C" w:rsidRPr="009F388B" w:rsidRDefault="004B245C" w:rsidP="00DA4FC5">
            <w:pPr>
              <w:keepNext w:val="0"/>
              <w:jc w:val="center"/>
              <w:rPr>
                <w:rFonts w:cs="Arial"/>
                <w:color w:val="000000"/>
              </w:rPr>
            </w:pPr>
            <w:r w:rsidRPr="009F388B">
              <w:rPr>
                <w:rFonts w:cs="Arial"/>
                <w:color w:val="000000"/>
              </w:rPr>
              <w:t>320</w:t>
            </w:r>
          </w:p>
        </w:tc>
        <w:tc>
          <w:tcPr>
            <w:tcW w:w="865" w:type="dxa"/>
            <w:tcBorders>
              <w:top w:val="nil"/>
              <w:left w:val="nil"/>
              <w:bottom w:val="single" w:sz="4" w:space="0" w:color="auto"/>
              <w:right w:val="single" w:sz="4" w:space="0" w:color="auto"/>
            </w:tcBorders>
            <w:shd w:val="clear" w:color="auto" w:fill="auto"/>
            <w:vAlign w:val="center"/>
            <w:hideMark/>
          </w:tcPr>
          <w:p w14:paraId="3F1575DB" w14:textId="77777777" w:rsidR="004B245C" w:rsidRPr="009F388B" w:rsidRDefault="004B245C" w:rsidP="00DA4FC5">
            <w:pPr>
              <w:keepNext w:val="0"/>
              <w:jc w:val="center"/>
              <w:rPr>
                <w:rFonts w:cs="Arial"/>
                <w:color w:val="000000"/>
              </w:rPr>
            </w:pPr>
            <w:r w:rsidRPr="009F388B">
              <w:rPr>
                <w:rFonts w:cs="Arial"/>
                <w:color w:val="000000"/>
              </w:rPr>
              <w:t>552</w:t>
            </w:r>
          </w:p>
        </w:tc>
      </w:tr>
    </w:tbl>
    <w:p w14:paraId="6CBC51CF" w14:textId="77777777" w:rsidR="00AF3C39" w:rsidRPr="009F388B" w:rsidRDefault="004B245C" w:rsidP="004501F6">
      <w:pPr>
        <w:pStyle w:val="Heading3"/>
        <w:rPr>
          <w:rFonts w:cs="Arial"/>
        </w:rPr>
      </w:pPr>
      <w:r w:rsidRPr="009F388B">
        <w:rPr>
          <w:rFonts w:cs="Arial"/>
        </w:rPr>
        <w:t xml:space="preserve">The minimum surge current capacity the device is capable of withstanding shall be </w:t>
      </w:r>
      <w:r w:rsidR="00AF3C39" w:rsidRPr="009F388B">
        <w:rPr>
          <w:rFonts w:cs="Arial"/>
        </w:rPr>
        <w:t xml:space="preserve">per ANSI/IEEE C62.41 location categories. </w:t>
      </w:r>
    </w:p>
    <w:p w14:paraId="0F9B6ECF" w14:textId="77777777" w:rsidR="004B245C" w:rsidRPr="009F388B" w:rsidRDefault="00AF3C39" w:rsidP="004501F6">
      <w:pPr>
        <w:pStyle w:val="Heading4"/>
        <w:rPr>
          <w:rFonts w:cs="Arial"/>
        </w:rPr>
      </w:pPr>
      <w:r w:rsidRPr="009F388B">
        <w:rPr>
          <w:rFonts w:cs="Arial"/>
        </w:rPr>
        <w:t xml:space="preserve">Minimum surge current capacity as shown in </w:t>
      </w:r>
      <w:r w:rsidR="004B245C" w:rsidRPr="009F388B">
        <w:rPr>
          <w:rFonts w:cs="Arial"/>
        </w:rPr>
        <w:t>the following table:</w:t>
      </w:r>
    </w:p>
    <w:tbl>
      <w:tblPr>
        <w:tblW w:w="7195" w:type="dxa"/>
        <w:jc w:val="center"/>
        <w:tblLook w:val="04A0" w:firstRow="1" w:lastRow="0" w:firstColumn="1" w:lastColumn="0" w:noHBand="0" w:noVBand="1"/>
      </w:tblPr>
      <w:tblGrid>
        <w:gridCol w:w="1240"/>
        <w:gridCol w:w="2700"/>
        <w:gridCol w:w="1600"/>
        <w:gridCol w:w="1655"/>
      </w:tblGrid>
      <w:tr w:rsidR="00AF3C39" w:rsidRPr="009F388B" w14:paraId="54BECE38" w14:textId="77777777" w:rsidTr="00280CC4">
        <w:trPr>
          <w:trHeight w:val="600"/>
          <w:jc w:val="center"/>
        </w:trPr>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F6B15F" w14:textId="77777777" w:rsidR="00AF3C39" w:rsidRPr="009F388B" w:rsidRDefault="00AF3C39" w:rsidP="00AF3C39">
            <w:pPr>
              <w:keepNext w:val="0"/>
              <w:jc w:val="center"/>
              <w:rPr>
                <w:rFonts w:cs="Arial"/>
                <w:b/>
                <w:bCs/>
                <w:color w:val="000000"/>
              </w:rPr>
            </w:pPr>
            <w:r w:rsidRPr="009F388B">
              <w:rPr>
                <w:rFonts w:cs="Arial"/>
                <w:b/>
                <w:bCs/>
                <w:color w:val="000000"/>
              </w:rPr>
              <w:t>Category</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0AFF6FDE" w14:textId="77777777" w:rsidR="00AF3C39" w:rsidRPr="009F388B" w:rsidRDefault="00AF3C39" w:rsidP="00AF3C39">
            <w:pPr>
              <w:keepNext w:val="0"/>
              <w:jc w:val="center"/>
              <w:rPr>
                <w:rFonts w:cs="Arial"/>
                <w:b/>
                <w:bCs/>
                <w:color w:val="000000"/>
              </w:rPr>
            </w:pPr>
            <w:r w:rsidRPr="009F388B">
              <w:rPr>
                <w:rFonts w:cs="Arial"/>
                <w:b/>
                <w:bCs/>
                <w:color w:val="000000"/>
              </w:rPr>
              <w:t>Application</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04734FC6" w14:textId="77777777" w:rsidR="00AF3C39" w:rsidRPr="009F388B" w:rsidRDefault="00AF3C39" w:rsidP="00AF3C39">
            <w:pPr>
              <w:keepNext w:val="0"/>
              <w:jc w:val="center"/>
              <w:rPr>
                <w:rFonts w:cs="Arial"/>
                <w:b/>
                <w:bCs/>
                <w:color w:val="000000"/>
              </w:rPr>
            </w:pPr>
            <w:r w:rsidRPr="009F388B">
              <w:rPr>
                <w:rFonts w:cs="Arial"/>
                <w:b/>
                <w:bCs/>
                <w:color w:val="000000"/>
              </w:rPr>
              <w:t xml:space="preserve">Per Phase </w:t>
            </w:r>
            <w:r w:rsidRPr="009F388B">
              <w:rPr>
                <w:rFonts w:cs="Arial"/>
                <w:b/>
                <w:bCs/>
                <w:color w:val="000000"/>
              </w:rPr>
              <w:br/>
              <w:t>Surge Capacity</w:t>
            </w:r>
          </w:p>
        </w:tc>
        <w:tc>
          <w:tcPr>
            <w:tcW w:w="1655" w:type="dxa"/>
            <w:tcBorders>
              <w:top w:val="single" w:sz="4" w:space="0" w:color="auto"/>
              <w:left w:val="nil"/>
              <w:bottom w:val="single" w:sz="4" w:space="0" w:color="auto"/>
              <w:right w:val="single" w:sz="4" w:space="0" w:color="auto"/>
            </w:tcBorders>
            <w:shd w:val="clear" w:color="auto" w:fill="auto"/>
            <w:vAlign w:val="center"/>
            <w:hideMark/>
          </w:tcPr>
          <w:p w14:paraId="56C81447" w14:textId="77777777" w:rsidR="00AF3C39" w:rsidRPr="009F388B" w:rsidRDefault="00AF3C39" w:rsidP="00AF3C39">
            <w:pPr>
              <w:keepNext w:val="0"/>
              <w:jc w:val="center"/>
              <w:rPr>
                <w:rFonts w:cs="Arial"/>
                <w:b/>
                <w:bCs/>
                <w:color w:val="000000"/>
              </w:rPr>
            </w:pPr>
            <w:r w:rsidRPr="009F388B">
              <w:rPr>
                <w:rFonts w:cs="Arial"/>
                <w:b/>
                <w:bCs/>
                <w:color w:val="000000"/>
              </w:rPr>
              <w:t xml:space="preserve">Per Mode </w:t>
            </w:r>
            <w:r w:rsidRPr="009F388B">
              <w:rPr>
                <w:rFonts w:cs="Arial"/>
                <w:b/>
                <w:bCs/>
                <w:color w:val="000000"/>
              </w:rPr>
              <w:br/>
              <w:t>Surge Capacity</w:t>
            </w:r>
          </w:p>
        </w:tc>
      </w:tr>
      <w:tr w:rsidR="00AF3C39" w:rsidRPr="009F388B" w14:paraId="29601844" w14:textId="77777777" w:rsidTr="00280CC4">
        <w:trPr>
          <w:trHeight w:val="600"/>
          <w:jc w:val="center"/>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36FA1FCC" w14:textId="77777777" w:rsidR="00AF3C39" w:rsidRPr="009F388B" w:rsidRDefault="00AF3C39" w:rsidP="00AF3C39">
            <w:pPr>
              <w:keepNext w:val="0"/>
              <w:jc w:val="center"/>
              <w:rPr>
                <w:rFonts w:cs="Arial"/>
                <w:color w:val="000000"/>
              </w:rPr>
            </w:pPr>
            <w:r w:rsidRPr="009F388B">
              <w:rPr>
                <w:rFonts w:cs="Arial"/>
                <w:color w:val="000000"/>
              </w:rPr>
              <w:t>C</w:t>
            </w:r>
          </w:p>
        </w:tc>
        <w:tc>
          <w:tcPr>
            <w:tcW w:w="2700" w:type="dxa"/>
            <w:tcBorders>
              <w:top w:val="nil"/>
              <w:left w:val="nil"/>
              <w:bottom w:val="single" w:sz="4" w:space="0" w:color="auto"/>
              <w:right w:val="single" w:sz="4" w:space="0" w:color="auto"/>
            </w:tcBorders>
            <w:shd w:val="clear" w:color="auto" w:fill="auto"/>
            <w:vAlign w:val="center"/>
            <w:hideMark/>
          </w:tcPr>
          <w:p w14:paraId="34A2ACB4" w14:textId="77777777" w:rsidR="00AF3C39" w:rsidRPr="009F388B" w:rsidRDefault="00AF3C39" w:rsidP="00AF3C39">
            <w:pPr>
              <w:keepNext w:val="0"/>
              <w:jc w:val="center"/>
              <w:rPr>
                <w:rFonts w:cs="Arial"/>
                <w:color w:val="000000"/>
              </w:rPr>
            </w:pPr>
            <w:r w:rsidRPr="009F388B">
              <w:rPr>
                <w:rFonts w:cs="Arial"/>
                <w:color w:val="000000"/>
              </w:rPr>
              <w:t>Service entrance locations (SWBs, SWGs, MCCs, MDPs)</w:t>
            </w:r>
          </w:p>
        </w:tc>
        <w:tc>
          <w:tcPr>
            <w:tcW w:w="1600" w:type="dxa"/>
            <w:tcBorders>
              <w:top w:val="nil"/>
              <w:left w:val="nil"/>
              <w:bottom w:val="single" w:sz="4" w:space="0" w:color="auto"/>
              <w:right w:val="single" w:sz="4" w:space="0" w:color="auto"/>
            </w:tcBorders>
            <w:shd w:val="clear" w:color="auto" w:fill="auto"/>
            <w:vAlign w:val="center"/>
            <w:hideMark/>
          </w:tcPr>
          <w:p w14:paraId="5FC835D4" w14:textId="77777777" w:rsidR="00AF3C39" w:rsidRPr="009F388B" w:rsidRDefault="00AF3C39" w:rsidP="00AF3C39">
            <w:pPr>
              <w:keepNext w:val="0"/>
              <w:jc w:val="center"/>
              <w:rPr>
                <w:rFonts w:cs="Arial"/>
                <w:color w:val="000000"/>
              </w:rPr>
            </w:pPr>
            <w:r w:rsidRPr="009F388B">
              <w:rPr>
                <w:rFonts w:cs="Arial"/>
                <w:color w:val="000000"/>
              </w:rPr>
              <w:t>250kA</w:t>
            </w:r>
          </w:p>
        </w:tc>
        <w:tc>
          <w:tcPr>
            <w:tcW w:w="1655" w:type="dxa"/>
            <w:tcBorders>
              <w:top w:val="nil"/>
              <w:left w:val="nil"/>
              <w:bottom w:val="single" w:sz="4" w:space="0" w:color="auto"/>
              <w:right w:val="single" w:sz="4" w:space="0" w:color="auto"/>
            </w:tcBorders>
            <w:shd w:val="clear" w:color="auto" w:fill="auto"/>
            <w:vAlign w:val="center"/>
            <w:hideMark/>
          </w:tcPr>
          <w:p w14:paraId="1EC5E7F3" w14:textId="77777777" w:rsidR="00AF3C39" w:rsidRPr="009F388B" w:rsidRDefault="00AF3C39" w:rsidP="00AF3C39">
            <w:pPr>
              <w:keepNext w:val="0"/>
              <w:jc w:val="center"/>
              <w:rPr>
                <w:rFonts w:cs="Arial"/>
                <w:color w:val="000000"/>
              </w:rPr>
            </w:pPr>
            <w:r w:rsidRPr="009F388B">
              <w:rPr>
                <w:rFonts w:cs="Arial"/>
                <w:color w:val="000000"/>
              </w:rPr>
              <w:t>125kA</w:t>
            </w:r>
          </w:p>
        </w:tc>
      </w:tr>
      <w:tr w:rsidR="00AF3C39" w:rsidRPr="009F388B" w14:paraId="308FE551" w14:textId="77777777" w:rsidTr="00280CC4">
        <w:trPr>
          <w:trHeight w:val="600"/>
          <w:jc w:val="center"/>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668FAB03" w14:textId="77777777" w:rsidR="00AF3C39" w:rsidRPr="009F388B" w:rsidRDefault="00AF3C39" w:rsidP="00AF3C39">
            <w:pPr>
              <w:keepNext w:val="0"/>
              <w:jc w:val="center"/>
              <w:rPr>
                <w:rFonts w:cs="Arial"/>
                <w:color w:val="000000"/>
              </w:rPr>
            </w:pPr>
            <w:r w:rsidRPr="009F388B">
              <w:rPr>
                <w:rFonts w:cs="Arial"/>
                <w:color w:val="000000"/>
              </w:rPr>
              <w:t>B</w:t>
            </w:r>
          </w:p>
        </w:tc>
        <w:tc>
          <w:tcPr>
            <w:tcW w:w="2700" w:type="dxa"/>
            <w:tcBorders>
              <w:top w:val="nil"/>
              <w:left w:val="nil"/>
              <w:bottom w:val="single" w:sz="4" w:space="0" w:color="auto"/>
              <w:right w:val="single" w:sz="4" w:space="0" w:color="auto"/>
            </w:tcBorders>
            <w:shd w:val="clear" w:color="auto" w:fill="auto"/>
            <w:vAlign w:val="center"/>
            <w:hideMark/>
          </w:tcPr>
          <w:p w14:paraId="30A088C7" w14:textId="77777777" w:rsidR="00AF3C39" w:rsidRPr="009F388B" w:rsidRDefault="00AF3C39" w:rsidP="00AF3C39">
            <w:pPr>
              <w:keepNext w:val="0"/>
              <w:jc w:val="center"/>
              <w:rPr>
                <w:rFonts w:cs="Arial"/>
                <w:color w:val="000000"/>
              </w:rPr>
            </w:pPr>
            <w:r w:rsidRPr="009F388B">
              <w:rPr>
                <w:rFonts w:cs="Arial"/>
                <w:color w:val="000000"/>
              </w:rPr>
              <w:t>Distribution locations</w:t>
            </w:r>
            <w:r w:rsidRPr="009F388B">
              <w:rPr>
                <w:rFonts w:cs="Arial"/>
                <w:color w:val="000000"/>
              </w:rPr>
              <w:br/>
              <w:t>(SWBs, MCCs, large PBs)</w:t>
            </w:r>
          </w:p>
        </w:tc>
        <w:tc>
          <w:tcPr>
            <w:tcW w:w="1600" w:type="dxa"/>
            <w:tcBorders>
              <w:top w:val="nil"/>
              <w:left w:val="nil"/>
              <w:bottom w:val="single" w:sz="4" w:space="0" w:color="auto"/>
              <w:right w:val="single" w:sz="4" w:space="0" w:color="auto"/>
            </w:tcBorders>
            <w:shd w:val="clear" w:color="auto" w:fill="auto"/>
            <w:vAlign w:val="center"/>
            <w:hideMark/>
          </w:tcPr>
          <w:p w14:paraId="19AC0958" w14:textId="77777777" w:rsidR="00AF3C39" w:rsidRPr="009F388B" w:rsidRDefault="00AF3C39" w:rsidP="00AF3C39">
            <w:pPr>
              <w:keepNext w:val="0"/>
              <w:jc w:val="center"/>
              <w:rPr>
                <w:rFonts w:cs="Arial"/>
                <w:color w:val="000000"/>
              </w:rPr>
            </w:pPr>
            <w:r w:rsidRPr="009F388B">
              <w:rPr>
                <w:rFonts w:cs="Arial"/>
                <w:color w:val="000000"/>
              </w:rPr>
              <w:t>160kA</w:t>
            </w:r>
          </w:p>
        </w:tc>
        <w:tc>
          <w:tcPr>
            <w:tcW w:w="1655" w:type="dxa"/>
            <w:tcBorders>
              <w:top w:val="nil"/>
              <w:left w:val="nil"/>
              <w:bottom w:val="single" w:sz="4" w:space="0" w:color="auto"/>
              <w:right w:val="single" w:sz="4" w:space="0" w:color="auto"/>
            </w:tcBorders>
            <w:shd w:val="clear" w:color="auto" w:fill="auto"/>
            <w:vAlign w:val="center"/>
            <w:hideMark/>
          </w:tcPr>
          <w:p w14:paraId="77EF40A5" w14:textId="77777777" w:rsidR="00AF3C39" w:rsidRPr="009F388B" w:rsidRDefault="00AF3C39" w:rsidP="00AF3C39">
            <w:pPr>
              <w:keepNext w:val="0"/>
              <w:jc w:val="center"/>
              <w:rPr>
                <w:rFonts w:cs="Arial"/>
                <w:color w:val="000000"/>
              </w:rPr>
            </w:pPr>
            <w:r w:rsidRPr="009F388B">
              <w:rPr>
                <w:rFonts w:cs="Arial"/>
                <w:color w:val="000000"/>
              </w:rPr>
              <w:t>80kA</w:t>
            </w:r>
          </w:p>
        </w:tc>
      </w:tr>
      <w:tr w:rsidR="00AF3C39" w:rsidRPr="009F388B" w14:paraId="6013E4A3" w14:textId="77777777" w:rsidTr="00280CC4">
        <w:trPr>
          <w:trHeight w:val="600"/>
          <w:jc w:val="center"/>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1B5D1325" w14:textId="77777777" w:rsidR="00AF3C39" w:rsidRPr="009F388B" w:rsidRDefault="00AF3C39" w:rsidP="00AF3C39">
            <w:pPr>
              <w:keepNext w:val="0"/>
              <w:jc w:val="center"/>
              <w:rPr>
                <w:rFonts w:cs="Arial"/>
                <w:color w:val="000000"/>
              </w:rPr>
            </w:pPr>
            <w:r w:rsidRPr="009F388B">
              <w:rPr>
                <w:rFonts w:cs="Arial"/>
                <w:color w:val="000000"/>
              </w:rPr>
              <w:t>A</w:t>
            </w:r>
          </w:p>
        </w:tc>
        <w:tc>
          <w:tcPr>
            <w:tcW w:w="2700" w:type="dxa"/>
            <w:tcBorders>
              <w:top w:val="nil"/>
              <w:left w:val="nil"/>
              <w:bottom w:val="single" w:sz="4" w:space="0" w:color="auto"/>
              <w:right w:val="single" w:sz="4" w:space="0" w:color="auto"/>
            </w:tcBorders>
            <w:shd w:val="clear" w:color="auto" w:fill="auto"/>
            <w:vAlign w:val="center"/>
            <w:hideMark/>
          </w:tcPr>
          <w:p w14:paraId="5CB42731" w14:textId="77777777" w:rsidR="00AF3C39" w:rsidRPr="009F388B" w:rsidRDefault="00AF3C39" w:rsidP="00AF3C39">
            <w:pPr>
              <w:keepNext w:val="0"/>
              <w:jc w:val="center"/>
              <w:rPr>
                <w:rFonts w:cs="Arial"/>
                <w:color w:val="000000"/>
              </w:rPr>
            </w:pPr>
            <w:r w:rsidRPr="009F388B">
              <w:rPr>
                <w:rFonts w:cs="Arial"/>
                <w:color w:val="000000"/>
              </w:rPr>
              <w:t>Branch locations</w:t>
            </w:r>
            <w:r w:rsidRPr="009F388B">
              <w:rPr>
                <w:rFonts w:cs="Arial"/>
                <w:color w:val="000000"/>
              </w:rPr>
              <w:br/>
              <w:t>(PBs, MCCs, Busway)</w:t>
            </w:r>
          </w:p>
        </w:tc>
        <w:tc>
          <w:tcPr>
            <w:tcW w:w="1600" w:type="dxa"/>
            <w:tcBorders>
              <w:top w:val="nil"/>
              <w:left w:val="nil"/>
              <w:bottom w:val="single" w:sz="4" w:space="0" w:color="auto"/>
              <w:right w:val="single" w:sz="4" w:space="0" w:color="auto"/>
            </w:tcBorders>
            <w:shd w:val="clear" w:color="auto" w:fill="auto"/>
            <w:vAlign w:val="center"/>
            <w:hideMark/>
          </w:tcPr>
          <w:p w14:paraId="065057D9" w14:textId="77777777" w:rsidR="00AF3C39" w:rsidRPr="009F388B" w:rsidRDefault="0058766A" w:rsidP="00AF3C39">
            <w:pPr>
              <w:keepNext w:val="0"/>
              <w:jc w:val="center"/>
              <w:rPr>
                <w:rFonts w:cs="Arial"/>
                <w:color w:val="000000"/>
              </w:rPr>
            </w:pPr>
            <w:r>
              <w:rPr>
                <w:rFonts w:cs="Arial"/>
                <w:color w:val="000000"/>
              </w:rPr>
              <w:t>8</w:t>
            </w:r>
            <w:r w:rsidR="00AF3C39" w:rsidRPr="009F388B">
              <w:rPr>
                <w:rFonts w:cs="Arial"/>
                <w:color w:val="000000"/>
              </w:rPr>
              <w:t>0kA</w:t>
            </w:r>
          </w:p>
        </w:tc>
        <w:tc>
          <w:tcPr>
            <w:tcW w:w="1655" w:type="dxa"/>
            <w:tcBorders>
              <w:top w:val="nil"/>
              <w:left w:val="nil"/>
              <w:bottom w:val="single" w:sz="4" w:space="0" w:color="auto"/>
              <w:right w:val="single" w:sz="4" w:space="0" w:color="auto"/>
            </w:tcBorders>
            <w:shd w:val="clear" w:color="auto" w:fill="auto"/>
            <w:vAlign w:val="center"/>
            <w:hideMark/>
          </w:tcPr>
          <w:p w14:paraId="5346D987" w14:textId="77777777" w:rsidR="00AF3C39" w:rsidRPr="009F388B" w:rsidRDefault="0058766A" w:rsidP="00AF3C39">
            <w:pPr>
              <w:keepNext w:val="0"/>
              <w:jc w:val="center"/>
              <w:rPr>
                <w:rFonts w:cs="Arial"/>
                <w:color w:val="000000"/>
              </w:rPr>
            </w:pPr>
            <w:r>
              <w:rPr>
                <w:rFonts w:cs="Arial"/>
                <w:color w:val="000000"/>
              </w:rPr>
              <w:t>4</w:t>
            </w:r>
            <w:r w:rsidR="00AF3C39" w:rsidRPr="009F388B">
              <w:rPr>
                <w:rFonts w:cs="Arial"/>
                <w:color w:val="000000"/>
              </w:rPr>
              <w:t>0kA</w:t>
            </w:r>
          </w:p>
        </w:tc>
      </w:tr>
    </w:tbl>
    <w:p w14:paraId="76371DD3" w14:textId="77777777" w:rsidR="000F110B" w:rsidRPr="009F388B" w:rsidRDefault="000F110B" w:rsidP="000F110B">
      <w:pPr>
        <w:pStyle w:val="Heading3"/>
        <w:keepNext w:val="0"/>
        <w:widowControl w:val="0"/>
        <w:rPr>
          <w:rFonts w:cs="Arial"/>
        </w:rPr>
      </w:pPr>
      <w:r w:rsidRPr="009F388B">
        <w:rPr>
          <w:rFonts w:cs="Arial"/>
        </w:rPr>
        <w:t>Suppression/Filter System</w:t>
      </w:r>
      <w:r w:rsidR="004501F6" w:rsidRPr="009F388B">
        <w:rPr>
          <w:rFonts w:cs="Arial"/>
        </w:rPr>
        <w:t>:</w:t>
      </w:r>
    </w:p>
    <w:p w14:paraId="3B8014F9" w14:textId="77777777" w:rsidR="000F110B" w:rsidRPr="009F388B" w:rsidRDefault="000F110B" w:rsidP="000F110B">
      <w:pPr>
        <w:pStyle w:val="Heading4"/>
        <w:keepNext w:val="0"/>
        <w:widowControl w:val="0"/>
        <w:rPr>
          <w:rFonts w:cs="Arial"/>
        </w:rPr>
      </w:pPr>
      <w:r w:rsidRPr="009F388B">
        <w:rPr>
          <w:rFonts w:cs="Arial"/>
        </w:rPr>
        <w:t xml:space="preserve">The unit shall include an engineered solid-state high-performance suppression system, utilizing arrays of fused non-linear voltage dependent metal oxide varistors with similar operating characteristics.  The suppression system’s components shall optimally share surge currents in a seamless, low-stress manner assuring maximum performance and proven reliability.  The suppression system shall not utilize gas tubes, spark gaps, silicon avalanche diodes or other components which might </w:t>
      </w:r>
      <w:proofErr w:type="gramStart"/>
      <w:r w:rsidRPr="009F388B">
        <w:rPr>
          <w:rFonts w:cs="Arial"/>
        </w:rPr>
        <w:t>short</w:t>
      </w:r>
      <w:proofErr w:type="gramEnd"/>
      <w:r w:rsidRPr="009F388B">
        <w:rPr>
          <w:rFonts w:cs="Arial"/>
        </w:rPr>
        <w:t xml:space="preserve"> or crowbar the line, thus leading to interruption of normal power flow to or system upset of connected loads.  The suppression system shall not incorporate any other components which may degrade performance or reliability of the suppression system.</w:t>
      </w:r>
    </w:p>
    <w:p w14:paraId="3BB16EE5" w14:textId="77777777" w:rsidR="000F110B" w:rsidRPr="009F388B" w:rsidRDefault="000F110B" w:rsidP="000F110B">
      <w:pPr>
        <w:pStyle w:val="Heading4"/>
        <w:keepNext w:val="0"/>
        <w:widowControl w:val="0"/>
        <w:rPr>
          <w:rFonts w:cs="Arial"/>
        </w:rPr>
      </w:pPr>
      <w:r w:rsidRPr="009F388B">
        <w:rPr>
          <w:rFonts w:cs="Arial"/>
        </w:rPr>
        <w:t>The fusing system shall be capable of allowing the rated maximum surge current to pass through without fuse operation.  Systems utilizing a fusing system that opens below the maximum surge current level are unacceptable.</w:t>
      </w:r>
    </w:p>
    <w:p w14:paraId="20F82A40" w14:textId="77777777" w:rsidR="000F110B" w:rsidRPr="009F388B" w:rsidRDefault="00606DAA" w:rsidP="000F110B">
      <w:pPr>
        <w:pStyle w:val="Heading4"/>
        <w:keepNext w:val="0"/>
        <w:widowControl w:val="0"/>
        <w:rPr>
          <w:rFonts w:cs="Arial"/>
        </w:rPr>
      </w:pPr>
      <w:r w:rsidRPr="009F388B">
        <w:rPr>
          <w:rFonts w:cs="Arial"/>
        </w:rPr>
        <w:t>Each Type 2</w:t>
      </w:r>
      <w:r w:rsidR="000F110B" w:rsidRPr="009F388B">
        <w:rPr>
          <w:rFonts w:cs="Arial"/>
        </w:rPr>
        <w:t xml:space="preserve"> unit shall include an EMI/RFI noise suppression filter capable </w:t>
      </w:r>
      <w:r w:rsidRPr="009F388B">
        <w:rPr>
          <w:rFonts w:cs="Arial"/>
        </w:rPr>
        <w:t xml:space="preserve">of up to 50 dB </w:t>
      </w:r>
      <w:r w:rsidR="009F388B">
        <w:rPr>
          <w:rFonts w:cs="Arial"/>
        </w:rPr>
        <w:t xml:space="preserve">attenuation </w:t>
      </w:r>
      <w:r w:rsidRPr="009F388B">
        <w:rPr>
          <w:rFonts w:cs="Arial"/>
        </w:rPr>
        <w:t xml:space="preserve">from 10 kHz to 100 MHz using the MIL-STD-220A insertion loss test method. Type </w:t>
      </w:r>
      <w:proofErr w:type="gramStart"/>
      <w:r w:rsidRPr="009F388B">
        <w:rPr>
          <w:rFonts w:cs="Arial"/>
        </w:rPr>
        <w:t>2 unit</w:t>
      </w:r>
      <w:proofErr w:type="gramEnd"/>
      <w:r w:rsidRPr="009F388B">
        <w:rPr>
          <w:rFonts w:cs="Arial"/>
        </w:rPr>
        <w:t xml:space="preserve"> filtering shall conform to UL 1283 5</w:t>
      </w:r>
      <w:r w:rsidRPr="009F388B">
        <w:rPr>
          <w:rFonts w:cs="Arial"/>
          <w:vertAlign w:val="superscript"/>
        </w:rPr>
        <w:t>th</w:t>
      </w:r>
      <w:r w:rsidRPr="009F388B">
        <w:rPr>
          <w:rFonts w:cs="Arial"/>
        </w:rPr>
        <w:t xml:space="preserve"> Edition. </w:t>
      </w:r>
      <w:proofErr w:type="spellStart"/>
      <w:r w:rsidR="009F388B">
        <w:rPr>
          <w:rFonts w:cs="Arial"/>
        </w:rPr>
        <w:t>Ringwave</w:t>
      </w:r>
      <w:proofErr w:type="spellEnd"/>
      <w:r w:rsidR="009F388B">
        <w:rPr>
          <w:rFonts w:cs="Arial"/>
        </w:rPr>
        <w:t xml:space="preserve"> let-through voltage shall be 160 volts or less (IEEE Category B3, 208V system L-N).</w:t>
      </w:r>
    </w:p>
    <w:p w14:paraId="6B7991AB" w14:textId="77777777" w:rsidR="000F110B" w:rsidRPr="009F388B" w:rsidRDefault="000F110B" w:rsidP="000F110B">
      <w:pPr>
        <w:pStyle w:val="Heading4"/>
        <w:keepNext w:val="0"/>
        <w:widowControl w:val="0"/>
        <w:rPr>
          <w:rFonts w:cs="Arial"/>
        </w:rPr>
      </w:pPr>
      <w:r w:rsidRPr="009F388B">
        <w:rPr>
          <w:rFonts w:cs="Arial"/>
        </w:rPr>
        <w:t xml:space="preserve">Any SPD unit mounted in a distribution panel shall have an integral disconnect or circuit breaker to be used as a means of disconnecting the suppression/filter system for maintenance and/or test purposes without interruption of power to the facility’s </w:t>
      </w:r>
      <w:r w:rsidRPr="009F388B">
        <w:rPr>
          <w:rFonts w:cs="Arial"/>
        </w:rPr>
        <w:lastRenderedPageBreak/>
        <w:t>distribution system.</w:t>
      </w:r>
    </w:p>
    <w:p w14:paraId="31D644B5" w14:textId="77777777" w:rsidR="00D57251" w:rsidRPr="009F388B" w:rsidRDefault="000F110B" w:rsidP="0088372A">
      <w:pPr>
        <w:pStyle w:val="Heading4"/>
        <w:keepNext w:val="0"/>
        <w:widowControl w:val="0"/>
        <w:rPr>
          <w:rFonts w:cs="Arial"/>
        </w:rPr>
      </w:pPr>
      <w:r w:rsidRPr="009F388B">
        <w:rPr>
          <w:rFonts w:cs="Arial"/>
        </w:rPr>
        <w:t xml:space="preserve">All internal wiring associated with the suppression/filter system and subject to surge currents shall utilize low-impedance copper bus bar and/or #8 AWG copper conductor or larger.  All internal connections associated with the suppression/filter system and subject to surge currents shall be made with compression solderless-type lugs and shall be bolted to the bus bars </w:t>
      </w:r>
      <w:proofErr w:type="gramStart"/>
      <w:r w:rsidRPr="009F388B">
        <w:rPr>
          <w:rFonts w:cs="Arial"/>
        </w:rPr>
        <w:t>in order to</w:t>
      </w:r>
      <w:proofErr w:type="gramEnd"/>
      <w:r w:rsidRPr="009F388B">
        <w:rPr>
          <w:rFonts w:cs="Arial"/>
        </w:rPr>
        <w:t xml:space="preserve"> reduce overall system impedance.  No plug-in component modules, quick-disconnect terminals or printed circuit boards shall be used in surge current-carrying paths.</w:t>
      </w:r>
    </w:p>
    <w:p w14:paraId="0416A9B3" w14:textId="77777777" w:rsidR="00384B1F" w:rsidRPr="009F388B" w:rsidRDefault="00384B1F" w:rsidP="00D57251">
      <w:pPr>
        <w:pStyle w:val="Heading2"/>
        <w:rPr>
          <w:rFonts w:cs="Arial"/>
        </w:rPr>
      </w:pPr>
      <w:r w:rsidRPr="009F388B">
        <w:rPr>
          <w:rFonts w:cs="Arial"/>
        </w:rPr>
        <w:t>PANELBOARD SPD REQUIREMENTS</w:t>
      </w:r>
    </w:p>
    <w:p w14:paraId="7478F89D" w14:textId="7B769C81" w:rsidR="00384B1F" w:rsidRPr="00EB4FC9" w:rsidRDefault="00384B1F" w:rsidP="00384B1F">
      <w:pPr>
        <w:pStyle w:val="Heading3"/>
        <w:rPr>
          <w:rFonts w:cs="Arial"/>
        </w:rPr>
      </w:pPr>
      <w:r w:rsidRPr="009F388B">
        <w:rPr>
          <w:rFonts w:cs="Arial"/>
        </w:rPr>
        <w:t xml:space="preserve">The SPD application covered under this section includes lighting and distribution panelboards. The SPD units shall be tested and demonstrate suitability for application within ANSI/IEEE C62.41 </w:t>
      </w:r>
      <w:r w:rsidRPr="00EB4FC9">
        <w:rPr>
          <w:rFonts w:cs="Arial"/>
        </w:rPr>
        <w:t xml:space="preserve">Category </w:t>
      </w:r>
      <w:r w:rsidR="00EB410E" w:rsidRPr="00EB4FC9">
        <w:rPr>
          <w:rFonts w:cs="Arial"/>
        </w:rPr>
        <w:t>B</w:t>
      </w:r>
      <w:r w:rsidRPr="00EB4FC9">
        <w:rPr>
          <w:rFonts w:cs="Arial"/>
        </w:rPr>
        <w:t xml:space="preserve"> environments</w:t>
      </w:r>
      <w:r w:rsidR="00EB410E" w:rsidRPr="00EB4FC9">
        <w:rPr>
          <w:rFonts w:cs="Arial"/>
        </w:rPr>
        <w:t xml:space="preserve"> unless installed outdoors, in which case they shall be suitable for Category C environments</w:t>
      </w:r>
      <w:r w:rsidRPr="00EB4FC9">
        <w:rPr>
          <w:rFonts w:cs="Arial"/>
        </w:rPr>
        <w:t>.</w:t>
      </w:r>
    </w:p>
    <w:p w14:paraId="5FE68EE7" w14:textId="77777777" w:rsidR="00384B1F" w:rsidRPr="00EB4FC9" w:rsidRDefault="00384B1F" w:rsidP="00384B1F">
      <w:pPr>
        <w:pStyle w:val="Heading4"/>
        <w:rPr>
          <w:rFonts w:cs="Arial"/>
        </w:rPr>
      </w:pPr>
      <w:r w:rsidRPr="00EB4FC9">
        <w:rPr>
          <w:rFonts w:cs="Arial"/>
        </w:rPr>
        <w:t xml:space="preserve">The SPD shall not limit the use of through-feed </w:t>
      </w:r>
      <w:proofErr w:type="gramStart"/>
      <w:r w:rsidRPr="00EB4FC9">
        <w:rPr>
          <w:rFonts w:cs="Arial"/>
        </w:rPr>
        <w:t>lugs</w:t>
      </w:r>
      <w:proofErr w:type="gramEnd"/>
      <w:r w:rsidRPr="00EB4FC9">
        <w:rPr>
          <w:rFonts w:cs="Arial"/>
        </w:rPr>
        <w:t>, sub-feed lugs, and sub-feed breaker options.</w:t>
      </w:r>
    </w:p>
    <w:p w14:paraId="2B05151A" w14:textId="77777777" w:rsidR="00384B1F" w:rsidRPr="00EB4FC9" w:rsidRDefault="00384B1F" w:rsidP="00384B1F">
      <w:pPr>
        <w:pStyle w:val="Heading4"/>
        <w:rPr>
          <w:rFonts w:cs="Arial"/>
        </w:rPr>
      </w:pPr>
      <w:r w:rsidRPr="00EB4FC9">
        <w:rPr>
          <w:rFonts w:cs="Arial"/>
        </w:rPr>
        <w:t>SPDs shall be installed immediately following the load side of the main breaker. SPDs installed in main lug only panelboards shall be installed immediately following the incoming main lugs.</w:t>
      </w:r>
    </w:p>
    <w:p w14:paraId="7D075079" w14:textId="77777777" w:rsidR="00384B1F" w:rsidRPr="00EB4FC9" w:rsidRDefault="00384B1F" w:rsidP="00384B1F">
      <w:pPr>
        <w:pStyle w:val="Heading4"/>
        <w:rPr>
          <w:rFonts w:cs="Arial"/>
        </w:rPr>
      </w:pPr>
      <w:r w:rsidRPr="00EB4FC9">
        <w:rPr>
          <w:rFonts w:cs="Arial"/>
        </w:rPr>
        <w:t>The panelboard shall be capable of re-energizing upon removal of the SPD.</w:t>
      </w:r>
    </w:p>
    <w:p w14:paraId="1CA71D7B" w14:textId="0DD3BC7C" w:rsidR="00384B1F" w:rsidRPr="00EB4FC9" w:rsidRDefault="00384B1F" w:rsidP="00384B1F">
      <w:pPr>
        <w:pStyle w:val="Heading4"/>
        <w:rPr>
          <w:rFonts w:cs="Arial"/>
        </w:rPr>
      </w:pPr>
      <w:r w:rsidRPr="00EB4FC9">
        <w:rPr>
          <w:rFonts w:cs="Arial"/>
        </w:rPr>
        <w:t xml:space="preserve">The SPD </w:t>
      </w:r>
      <w:r w:rsidR="00EC36EB" w:rsidRPr="00EB4FC9">
        <w:rPr>
          <w:rFonts w:cs="Arial"/>
        </w:rPr>
        <w:t xml:space="preserve">may be either external </w:t>
      </w:r>
      <w:r w:rsidR="479A2AC8" w:rsidRPr="00EB4FC9">
        <w:rPr>
          <w:rFonts w:cs="Arial"/>
        </w:rPr>
        <w:t xml:space="preserve">and located as close to the panelboard as possible </w:t>
      </w:r>
      <w:r w:rsidR="00EC36EB" w:rsidRPr="00EB4FC9">
        <w:rPr>
          <w:rFonts w:cs="Arial"/>
        </w:rPr>
        <w:t xml:space="preserve">or </w:t>
      </w:r>
      <w:r w:rsidRPr="00EB4FC9">
        <w:rPr>
          <w:rFonts w:cs="Arial"/>
        </w:rPr>
        <w:t>integral to the panelboard and connected directly to the bus. Alternately, an integral SPD can be connected to a circuit breaker for disconnecting purposes, in case a disconnect is required.</w:t>
      </w:r>
    </w:p>
    <w:p w14:paraId="5222C456" w14:textId="63D05F8B" w:rsidR="00384B1F" w:rsidRPr="00EB4FC9" w:rsidRDefault="00EC36EB" w:rsidP="00384B1F">
      <w:pPr>
        <w:pStyle w:val="Heading4"/>
        <w:rPr>
          <w:rFonts w:cs="Arial"/>
        </w:rPr>
      </w:pPr>
      <w:r w:rsidRPr="00EB4FC9">
        <w:rPr>
          <w:rFonts w:cs="Arial"/>
        </w:rPr>
        <w:t>An integral</w:t>
      </w:r>
      <w:r w:rsidR="00384B1F" w:rsidRPr="00EB4FC9">
        <w:rPr>
          <w:rFonts w:cs="Arial"/>
        </w:rPr>
        <w:t xml:space="preserve"> SPD shall be included and mounted within the panelboard by the </w:t>
      </w:r>
      <w:proofErr w:type="gramStart"/>
      <w:r w:rsidR="00384B1F" w:rsidRPr="00EB4FC9">
        <w:rPr>
          <w:rFonts w:cs="Arial"/>
        </w:rPr>
        <w:t>manufacture</w:t>
      </w:r>
      <w:proofErr w:type="gramEnd"/>
      <w:r w:rsidR="00384B1F" w:rsidRPr="00EB4FC9">
        <w:rPr>
          <w:rFonts w:cs="Arial"/>
        </w:rPr>
        <w:t xml:space="preserve"> of the panelboard.</w:t>
      </w:r>
    </w:p>
    <w:p w14:paraId="1AD2EA1E" w14:textId="77777777" w:rsidR="00384B1F" w:rsidRPr="00EB4FC9" w:rsidRDefault="00384B1F" w:rsidP="00384B1F">
      <w:pPr>
        <w:pStyle w:val="Heading4"/>
        <w:rPr>
          <w:rFonts w:cs="Arial"/>
        </w:rPr>
      </w:pPr>
      <w:r w:rsidRPr="00EB4FC9">
        <w:rPr>
          <w:rFonts w:cs="Arial"/>
        </w:rPr>
        <w:t>The SPD shall be of the same manufacturer as the panelboard.</w:t>
      </w:r>
    </w:p>
    <w:p w14:paraId="286C3054" w14:textId="77777777" w:rsidR="000C0256" w:rsidRPr="00EB4FC9" w:rsidRDefault="000C0256" w:rsidP="000C0256">
      <w:pPr>
        <w:pStyle w:val="Heading4"/>
        <w:rPr>
          <w:rFonts w:cs="Arial"/>
        </w:rPr>
      </w:pPr>
      <w:r w:rsidRPr="00EB4FC9">
        <w:rPr>
          <w:rFonts w:cs="Arial"/>
        </w:rPr>
        <w:t>All monitoring and diagnostic features shall be visible from the front of the equipment.</w:t>
      </w:r>
    </w:p>
    <w:p w14:paraId="5986DF87" w14:textId="77777777" w:rsidR="00384B1F" w:rsidRPr="00EB4FC9" w:rsidRDefault="00384B1F" w:rsidP="00384B1F">
      <w:pPr>
        <w:pStyle w:val="Heading4"/>
        <w:rPr>
          <w:rFonts w:cs="Arial"/>
        </w:rPr>
      </w:pPr>
      <w:r w:rsidRPr="00EB4FC9">
        <w:rPr>
          <w:rFonts w:cs="Arial"/>
        </w:rPr>
        <w:t>The complete panelboard including the SPD shall be UL67 listed.</w:t>
      </w:r>
    </w:p>
    <w:p w14:paraId="263A3628" w14:textId="77777777" w:rsidR="00384B1F" w:rsidRPr="00EB4FC9" w:rsidRDefault="00384B1F" w:rsidP="00384B1F">
      <w:pPr>
        <w:pStyle w:val="Heading2"/>
        <w:rPr>
          <w:rFonts w:cs="Arial"/>
        </w:rPr>
      </w:pPr>
      <w:r w:rsidRPr="00EB4FC9">
        <w:rPr>
          <w:rFonts w:cs="Arial"/>
        </w:rPr>
        <w:t>SWITCHGEAR, SWITCHBOARD, MCC, AND BUSWAY SPD REQUIREMENTS</w:t>
      </w:r>
    </w:p>
    <w:p w14:paraId="223C5687" w14:textId="77777777" w:rsidR="00384B1F" w:rsidRPr="00EB4FC9" w:rsidRDefault="00384B1F" w:rsidP="00384B1F">
      <w:pPr>
        <w:pStyle w:val="Heading3"/>
        <w:rPr>
          <w:rFonts w:cs="Arial"/>
        </w:rPr>
      </w:pPr>
      <w:r w:rsidRPr="00EB4FC9">
        <w:rPr>
          <w:rFonts w:cs="Arial"/>
        </w:rPr>
        <w:t xml:space="preserve">The SPD application covered under this section is for switchgear, switchboard, MCC&lt; and busway locations. Service entrance located SPDs shall be tested and demonstrate suitability for application with ANSI/IEEE C62. 41 Category C environments. </w:t>
      </w:r>
    </w:p>
    <w:p w14:paraId="7FD04325" w14:textId="77777777" w:rsidR="00A10FDD" w:rsidRPr="00EB4FC9" w:rsidRDefault="00A10FDD" w:rsidP="00A10FDD">
      <w:pPr>
        <w:pStyle w:val="Heading4"/>
        <w:rPr>
          <w:rFonts w:cs="Arial"/>
        </w:rPr>
      </w:pPr>
      <w:r w:rsidRPr="00EB4FC9">
        <w:rPr>
          <w:rFonts w:cs="Arial"/>
        </w:rPr>
        <w:t>The SPD shall be of the same manufacturer as the switchgear, switchboard, MCC, or busway.</w:t>
      </w:r>
    </w:p>
    <w:p w14:paraId="73ACD4EE" w14:textId="3DCD6C96" w:rsidR="00A10FDD" w:rsidRPr="00EB4FC9" w:rsidRDefault="00A10FDD" w:rsidP="00A10FDD">
      <w:pPr>
        <w:pStyle w:val="Heading4"/>
        <w:rPr>
          <w:rFonts w:cs="Arial"/>
        </w:rPr>
      </w:pPr>
      <w:r w:rsidRPr="00EB4FC9">
        <w:rPr>
          <w:rFonts w:cs="Arial"/>
        </w:rPr>
        <w:t xml:space="preserve">The SPD </w:t>
      </w:r>
      <w:r w:rsidR="007D6BCE" w:rsidRPr="00EB4FC9">
        <w:rPr>
          <w:rFonts w:cs="Arial"/>
        </w:rPr>
        <w:t>may be</w:t>
      </w:r>
      <w:r w:rsidR="5751B8D4" w:rsidRPr="00EB4FC9">
        <w:rPr>
          <w:rFonts w:cs="Arial"/>
        </w:rPr>
        <w:t xml:space="preserve"> either external or</w:t>
      </w:r>
      <w:r w:rsidR="007D6BCE" w:rsidRPr="00EB4FC9">
        <w:rPr>
          <w:rFonts w:cs="Arial"/>
        </w:rPr>
        <w:t xml:space="preserve"> integral to the switchgear, switchboard, MCC, or busway. An integral SPD </w:t>
      </w:r>
      <w:r w:rsidRPr="00EB4FC9">
        <w:rPr>
          <w:rFonts w:cs="Arial"/>
        </w:rPr>
        <w:t>shall be factory installed integral to the switchgear, switchboard, MCC, and/or bus plug at the assembly plant by the original equipment manufacturer.</w:t>
      </w:r>
      <w:r w:rsidR="7F6C4FBD" w:rsidRPr="00EB4FC9">
        <w:rPr>
          <w:rFonts w:cs="Arial"/>
        </w:rPr>
        <w:t xml:space="preserve"> Exter</w:t>
      </w:r>
      <w:r w:rsidR="4184CA70" w:rsidRPr="00EB4FC9">
        <w:rPr>
          <w:rFonts w:cs="Arial"/>
        </w:rPr>
        <w:t>nal SPDs shall be located as close as possible to the equipment being served.</w:t>
      </w:r>
    </w:p>
    <w:p w14:paraId="48719D48" w14:textId="77777777" w:rsidR="00A10FDD" w:rsidRPr="009F388B" w:rsidRDefault="00A10FDD" w:rsidP="00A10FDD">
      <w:pPr>
        <w:pStyle w:val="Heading4"/>
        <w:rPr>
          <w:rFonts w:cs="Arial"/>
        </w:rPr>
      </w:pPr>
      <w:r w:rsidRPr="00EB4FC9">
        <w:rPr>
          <w:rFonts w:cs="Arial"/>
        </w:rPr>
        <w:t>Locate the SPD on the load side of the main disconnect device, as close as possible to the phase conductors and the ground/neutral</w:t>
      </w:r>
      <w:r w:rsidRPr="009F388B">
        <w:rPr>
          <w:rFonts w:cs="Arial"/>
        </w:rPr>
        <w:t xml:space="preserve"> bar.</w:t>
      </w:r>
    </w:p>
    <w:p w14:paraId="49AB9F82" w14:textId="77777777" w:rsidR="00A10FDD" w:rsidRPr="009F388B" w:rsidRDefault="00A10FDD" w:rsidP="00A10FDD">
      <w:pPr>
        <w:pStyle w:val="Heading4"/>
        <w:rPr>
          <w:rFonts w:cs="Arial"/>
        </w:rPr>
      </w:pPr>
      <w:r w:rsidRPr="009F388B">
        <w:rPr>
          <w:rFonts w:cs="Arial"/>
        </w:rPr>
        <w:t xml:space="preserve">The SPD shall be connected through a disconnect (30A circuit breaker). The disconnect shall </w:t>
      </w:r>
      <w:proofErr w:type="gramStart"/>
      <w:r w:rsidRPr="009F388B">
        <w:rPr>
          <w:rFonts w:cs="Arial"/>
        </w:rPr>
        <w:t>be located in</w:t>
      </w:r>
      <w:proofErr w:type="gramEnd"/>
      <w:r w:rsidRPr="009F388B">
        <w:rPr>
          <w:rFonts w:cs="Arial"/>
        </w:rPr>
        <w:t xml:space="preserve"> immediate proximity to the SPD. Connection shall be made via bus, </w:t>
      </w:r>
      <w:r w:rsidRPr="009F388B">
        <w:rPr>
          <w:rFonts w:cs="Arial"/>
        </w:rPr>
        <w:lastRenderedPageBreak/>
        <w:t>conductors, or other connections originating in the SPD and shall be kept as short and as straight as possible.</w:t>
      </w:r>
    </w:p>
    <w:p w14:paraId="58131B96" w14:textId="77777777" w:rsidR="00737E56" w:rsidRPr="009F388B" w:rsidRDefault="00A10FDD" w:rsidP="00737E56">
      <w:pPr>
        <w:pStyle w:val="Heading4"/>
        <w:rPr>
          <w:rFonts w:cs="Arial"/>
        </w:rPr>
      </w:pPr>
      <w:r w:rsidRPr="009F388B">
        <w:rPr>
          <w:rFonts w:cs="Arial"/>
        </w:rPr>
        <w:t>All monitoring and diagnostic features shall be visible from the front of the equipment.</w:t>
      </w:r>
    </w:p>
    <w:p w14:paraId="70162FC4" w14:textId="77777777" w:rsidR="000F110B" w:rsidRPr="009F388B" w:rsidRDefault="004501F6" w:rsidP="000C0256">
      <w:pPr>
        <w:pStyle w:val="Heading2"/>
        <w:rPr>
          <w:rFonts w:cs="Arial"/>
        </w:rPr>
      </w:pPr>
      <w:r w:rsidRPr="009F388B">
        <w:rPr>
          <w:rFonts w:cs="Arial"/>
        </w:rPr>
        <w:t>SPD A</w:t>
      </w:r>
      <w:r w:rsidR="000C0256" w:rsidRPr="009F388B">
        <w:rPr>
          <w:rFonts w:cs="Arial"/>
        </w:rPr>
        <w:t>CCESSORIES &amp; ADVANCED FEATURES</w:t>
      </w:r>
      <w:r w:rsidR="000F110B" w:rsidRPr="009F388B">
        <w:rPr>
          <w:rFonts w:cs="Arial"/>
        </w:rPr>
        <w:t>:</w:t>
      </w:r>
    </w:p>
    <w:p w14:paraId="1E337016" w14:textId="77777777" w:rsidR="000F110B" w:rsidRPr="009F388B" w:rsidRDefault="000F110B" w:rsidP="000C0256">
      <w:pPr>
        <w:pStyle w:val="Heading3"/>
        <w:rPr>
          <w:rFonts w:cs="Arial"/>
        </w:rPr>
      </w:pPr>
      <w:r w:rsidRPr="009F388B">
        <w:rPr>
          <w:rFonts w:cs="Arial"/>
        </w:rPr>
        <w:t xml:space="preserve">The unit shall include Form C dry contacts (N.O. and N.C.) to facilitate connection to a building management system </w:t>
      </w:r>
      <w:proofErr w:type="gramStart"/>
      <w:r w:rsidRPr="009F388B">
        <w:rPr>
          <w:rFonts w:cs="Arial"/>
        </w:rPr>
        <w:t>in order to</w:t>
      </w:r>
      <w:proofErr w:type="gramEnd"/>
      <w:r w:rsidRPr="009F388B">
        <w:rPr>
          <w:rFonts w:cs="Arial"/>
        </w:rPr>
        <w:t xml:space="preserve"> monitor the on-line status of the unit.  The contacts shall be normally open or normally closed and shall close or open upon failure of the suppression system and/or fuse. </w:t>
      </w:r>
      <w:r w:rsidR="00AB1AB0" w:rsidRPr="009F388B">
        <w:rPr>
          <w:rFonts w:cs="Arial"/>
        </w:rPr>
        <w:t>Both the NO and NC contacts shall change state under any fault condition.</w:t>
      </w:r>
    </w:p>
    <w:p w14:paraId="365FB577" w14:textId="77777777" w:rsidR="000F110B" w:rsidRPr="009F388B" w:rsidRDefault="000C0256" w:rsidP="000C0256">
      <w:pPr>
        <w:pStyle w:val="Heading3"/>
        <w:rPr>
          <w:rFonts w:cs="Arial"/>
        </w:rPr>
      </w:pPr>
      <w:r w:rsidRPr="009F388B">
        <w:rPr>
          <w:rFonts w:cs="Arial"/>
        </w:rPr>
        <w:t>Provide unit with o</w:t>
      </w:r>
      <w:r w:rsidR="000F110B" w:rsidRPr="009F388B">
        <w:rPr>
          <w:rFonts w:cs="Arial"/>
        </w:rPr>
        <w:t>perational status indicating lights.</w:t>
      </w:r>
      <w:r w:rsidR="00605F2A" w:rsidRPr="009F388B">
        <w:rPr>
          <w:rFonts w:cs="Arial"/>
        </w:rPr>
        <w:t xml:space="preserve"> Each SPD shall have a green/red solid-state indicator light that reports the status of the protection on each phase.</w:t>
      </w:r>
    </w:p>
    <w:p w14:paraId="10C155EC" w14:textId="77777777" w:rsidR="00605F2A" w:rsidRPr="009F388B" w:rsidRDefault="00605F2A" w:rsidP="00605F2A">
      <w:pPr>
        <w:pStyle w:val="Heading4"/>
        <w:rPr>
          <w:rFonts w:cs="Arial"/>
        </w:rPr>
      </w:pPr>
      <w:r w:rsidRPr="009F388B">
        <w:rPr>
          <w:rFonts w:cs="Arial"/>
        </w:rPr>
        <w:t xml:space="preserve">For wye configured units, the indicator lights must report the status of all protection elements and circuitry in the L-N and L-G modes. Wye configured units shall also contain an additional green/red solid-state indicator light that reports the status of the protection elements and circuitry in the N-G mode. </w:t>
      </w:r>
    </w:p>
    <w:p w14:paraId="640A0158" w14:textId="77777777" w:rsidR="00605F2A" w:rsidRPr="009F388B" w:rsidRDefault="00605F2A" w:rsidP="00605F2A">
      <w:pPr>
        <w:pStyle w:val="Heading4"/>
        <w:rPr>
          <w:rFonts w:cs="Arial"/>
        </w:rPr>
      </w:pPr>
      <w:r w:rsidRPr="009F388B">
        <w:rPr>
          <w:rFonts w:cs="Arial"/>
        </w:rPr>
        <w:t xml:space="preserve">For delta configured units, the </w:t>
      </w:r>
      <w:r w:rsidR="00AB1AB0" w:rsidRPr="009F388B">
        <w:rPr>
          <w:rFonts w:cs="Arial"/>
        </w:rPr>
        <w:t>indicator</w:t>
      </w:r>
      <w:r w:rsidRPr="009F388B">
        <w:rPr>
          <w:rFonts w:cs="Arial"/>
        </w:rPr>
        <w:t xml:space="preserve"> lights must report the status of all protection elements and circuitry in the L-G and L-L modes.</w:t>
      </w:r>
    </w:p>
    <w:p w14:paraId="6EE2792A" w14:textId="77777777" w:rsidR="00605F2A" w:rsidRPr="009F388B" w:rsidRDefault="00605F2A" w:rsidP="00605F2A">
      <w:pPr>
        <w:pStyle w:val="Heading4"/>
        <w:rPr>
          <w:rFonts w:cs="Arial"/>
        </w:rPr>
      </w:pPr>
      <w:r w:rsidRPr="009F388B">
        <w:rPr>
          <w:rFonts w:cs="Arial"/>
        </w:rPr>
        <w:t xml:space="preserve">The absence of a green light and the presence of a red light shall indicate that damage has occurred on the respective phase or mode. All protection status indicators must indicate the actual status of the protection </w:t>
      </w:r>
      <w:proofErr w:type="gramStart"/>
      <w:r w:rsidRPr="009F388B">
        <w:rPr>
          <w:rFonts w:cs="Arial"/>
        </w:rPr>
        <w:t>on</w:t>
      </w:r>
      <w:proofErr w:type="gramEnd"/>
      <w:r w:rsidRPr="009F388B">
        <w:rPr>
          <w:rFonts w:cs="Arial"/>
        </w:rPr>
        <w:t xml:space="preserve"> each phase or mode. If power is removed from any one phase, the </w:t>
      </w:r>
      <w:r w:rsidR="00AB1AB0" w:rsidRPr="009F388B">
        <w:rPr>
          <w:rFonts w:cs="Arial"/>
        </w:rPr>
        <w:t>indicator</w:t>
      </w:r>
      <w:r w:rsidRPr="009F388B">
        <w:rPr>
          <w:rFonts w:cs="Arial"/>
        </w:rPr>
        <w:t xml:space="preserve"> lights must continue to indicate the status of the protection on all other phases and protection modes. Diagnostics packages that simply indicate whether power is present </w:t>
      </w:r>
      <w:proofErr w:type="gramStart"/>
      <w:r w:rsidRPr="009F388B">
        <w:rPr>
          <w:rFonts w:cs="Arial"/>
        </w:rPr>
        <w:t>on</w:t>
      </w:r>
      <w:proofErr w:type="gramEnd"/>
      <w:r w:rsidRPr="009F388B">
        <w:rPr>
          <w:rFonts w:cs="Arial"/>
        </w:rPr>
        <w:t xml:space="preserve"> a particular phase shall not be accepted.</w:t>
      </w:r>
    </w:p>
    <w:p w14:paraId="014F2531" w14:textId="77777777" w:rsidR="000F110B" w:rsidRPr="009F388B" w:rsidRDefault="000C0256" w:rsidP="000C0256">
      <w:pPr>
        <w:pStyle w:val="Heading3"/>
        <w:rPr>
          <w:rFonts w:cs="Arial"/>
        </w:rPr>
      </w:pPr>
      <w:r w:rsidRPr="009F388B">
        <w:rPr>
          <w:rFonts w:cs="Arial"/>
        </w:rPr>
        <w:t>Provide with a</w:t>
      </w:r>
      <w:r w:rsidR="000F110B" w:rsidRPr="009F388B">
        <w:rPr>
          <w:rFonts w:cs="Arial"/>
        </w:rPr>
        <w:t>udible alarm and alarm indicating light</w:t>
      </w:r>
      <w:r w:rsidRPr="009F388B">
        <w:rPr>
          <w:rFonts w:cs="Arial"/>
        </w:rPr>
        <w:t>s</w:t>
      </w:r>
      <w:r w:rsidR="000F110B" w:rsidRPr="009F388B">
        <w:rPr>
          <w:rFonts w:cs="Arial"/>
        </w:rPr>
        <w:t>.</w:t>
      </w:r>
      <w:r w:rsidR="00AB1AB0" w:rsidRPr="009F388B">
        <w:rPr>
          <w:rFonts w:cs="Arial"/>
        </w:rPr>
        <w:t xml:space="preserve"> The audible alarm shall be activated under any fault condition. There shall also be an </w:t>
      </w:r>
      <w:r w:rsidR="007010EF" w:rsidRPr="009F388B">
        <w:rPr>
          <w:rFonts w:cs="Arial"/>
        </w:rPr>
        <w:t>audible</w:t>
      </w:r>
      <w:r w:rsidR="00AB1AB0" w:rsidRPr="009F388B">
        <w:rPr>
          <w:rFonts w:cs="Arial"/>
        </w:rPr>
        <w:t xml:space="preserve"> alarm silence button used to silence the audible alarm after it has been activated.</w:t>
      </w:r>
    </w:p>
    <w:p w14:paraId="54526FB0" w14:textId="77777777" w:rsidR="000F110B" w:rsidRPr="009F388B" w:rsidRDefault="000F110B" w:rsidP="000C0256">
      <w:pPr>
        <w:pStyle w:val="Heading3"/>
        <w:rPr>
          <w:rFonts w:cs="Arial"/>
        </w:rPr>
      </w:pPr>
      <w:r w:rsidRPr="009F388B">
        <w:rPr>
          <w:rFonts w:cs="Arial"/>
        </w:rPr>
        <w:t>Transient Voltage six-digit (nominal) digital surge event counter with battery backup.</w:t>
      </w:r>
      <w:r w:rsidR="00AB1AB0" w:rsidRPr="009F388B">
        <w:rPr>
          <w:rFonts w:cs="Arial"/>
        </w:rPr>
        <w:t xml:space="preserve"> </w:t>
      </w:r>
      <w:proofErr w:type="gramStart"/>
      <w:r w:rsidR="00AB1AB0" w:rsidRPr="009F388B">
        <w:rPr>
          <w:rFonts w:cs="Arial"/>
        </w:rPr>
        <w:t>Counter</w:t>
      </w:r>
      <w:proofErr w:type="gramEnd"/>
      <w:r w:rsidR="00AB1AB0" w:rsidRPr="009F388B">
        <w:rPr>
          <w:rFonts w:cs="Arial"/>
        </w:rPr>
        <w:t xml:space="preserve"> shall feature an LCD display that indicates to the user </w:t>
      </w:r>
      <w:r w:rsidR="00393CC9" w:rsidRPr="009F388B">
        <w:rPr>
          <w:rFonts w:cs="Arial"/>
        </w:rPr>
        <w:t>how many surges have occurred at that location. The surge counter shall trigger each time a surge event with a peak current magnitude of a minimum of 50 +/- 20 amps occurs.</w:t>
      </w:r>
      <w:r w:rsidR="00AD27ED" w:rsidRPr="009F388B">
        <w:rPr>
          <w:rFonts w:cs="Arial"/>
        </w:rPr>
        <w:t xml:space="preserve"> A reset button shall be standard, allowing the surge counter to be zeroed out. The reset button shall be configured to prevent an accidental resetting via a single, short-duration button press. The ongoing surge count shall be stored in non-volatile memory. If power to the SPD is interrupted, the ongoing surge count will be stored in the memory </w:t>
      </w:r>
      <w:r w:rsidR="00AD27ED" w:rsidRPr="009F388B">
        <w:rPr>
          <w:rFonts w:cs="Arial"/>
        </w:rPr>
        <w:lastRenderedPageBreak/>
        <w:t xml:space="preserve">and displayed upon power restoration. The surge counter’s memory shall not require a backup battery </w:t>
      </w:r>
      <w:proofErr w:type="gramStart"/>
      <w:r w:rsidR="00AD27ED" w:rsidRPr="009F388B">
        <w:rPr>
          <w:rFonts w:cs="Arial"/>
        </w:rPr>
        <w:t>in order to</w:t>
      </w:r>
      <w:proofErr w:type="gramEnd"/>
      <w:r w:rsidR="00AD27ED" w:rsidRPr="009F388B">
        <w:rPr>
          <w:rFonts w:cs="Arial"/>
        </w:rPr>
        <w:t xml:space="preserve"> achieve this functionality.</w:t>
      </w:r>
    </w:p>
    <w:p w14:paraId="79939731" w14:textId="77777777" w:rsidR="00AD27ED" w:rsidRPr="009F388B" w:rsidRDefault="00AD27ED" w:rsidP="00AD27ED">
      <w:pPr>
        <w:pStyle w:val="Heading1"/>
        <w:rPr>
          <w:rFonts w:cs="Arial"/>
        </w:rPr>
      </w:pPr>
      <w:r w:rsidRPr="009F388B">
        <w:rPr>
          <w:rFonts w:cs="Arial"/>
        </w:rPr>
        <w:t>EXECUTION</w:t>
      </w:r>
    </w:p>
    <w:p w14:paraId="2E1C1974" w14:textId="77777777" w:rsidR="00AD27ED" w:rsidRPr="009F388B" w:rsidRDefault="00AD27ED" w:rsidP="00AD27ED">
      <w:pPr>
        <w:pStyle w:val="Heading2"/>
        <w:rPr>
          <w:rFonts w:cs="Arial"/>
        </w:rPr>
      </w:pPr>
      <w:r w:rsidRPr="009F388B">
        <w:rPr>
          <w:rFonts w:cs="Arial"/>
        </w:rPr>
        <w:t>FACTORY TESTING</w:t>
      </w:r>
    </w:p>
    <w:p w14:paraId="07094B4A" w14:textId="77777777" w:rsidR="00AD27ED" w:rsidRPr="009F388B" w:rsidRDefault="00AD27ED" w:rsidP="00AD27ED">
      <w:pPr>
        <w:pStyle w:val="Heading3"/>
        <w:rPr>
          <w:rFonts w:cs="Arial"/>
        </w:rPr>
      </w:pPr>
      <w:r w:rsidRPr="009F388B">
        <w:rPr>
          <w:rFonts w:cs="Arial"/>
        </w:rPr>
        <w:t>Standard factory tests shall be performed on the equipment under this section. All tests shall be in accordance with the latest version of NEMA, ANSI, IEEE, and UL standards.</w:t>
      </w:r>
    </w:p>
    <w:p w14:paraId="0A9A08B0" w14:textId="77777777" w:rsidR="00AD27ED" w:rsidRPr="009F388B" w:rsidRDefault="00AD27ED" w:rsidP="00AD27ED">
      <w:pPr>
        <w:pStyle w:val="Heading2"/>
        <w:rPr>
          <w:rFonts w:cs="Arial"/>
        </w:rPr>
      </w:pPr>
      <w:r w:rsidRPr="009F388B">
        <w:rPr>
          <w:rFonts w:cs="Arial"/>
        </w:rPr>
        <w:t>INSTALLATION</w:t>
      </w:r>
    </w:p>
    <w:p w14:paraId="524C0142" w14:textId="777FC4FB" w:rsidR="00AD27ED" w:rsidRPr="00EB4FC9" w:rsidRDefault="003031B5" w:rsidP="00AD27ED">
      <w:pPr>
        <w:pStyle w:val="Heading3"/>
        <w:rPr>
          <w:rFonts w:cs="Arial"/>
        </w:rPr>
      </w:pPr>
      <w:r w:rsidRPr="00EB4FC9">
        <w:rPr>
          <w:rFonts w:cs="Arial"/>
        </w:rPr>
        <w:t>An integral</w:t>
      </w:r>
      <w:r w:rsidR="00AD27ED" w:rsidRPr="00EB4FC9">
        <w:rPr>
          <w:rFonts w:cs="Arial"/>
        </w:rPr>
        <w:t xml:space="preserve"> SPD shall be factory installed </w:t>
      </w:r>
      <w:r w:rsidRPr="00EB4FC9">
        <w:rPr>
          <w:rFonts w:cs="Arial"/>
        </w:rPr>
        <w:t xml:space="preserve">within </w:t>
      </w:r>
      <w:r w:rsidR="00AD27ED" w:rsidRPr="00EB4FC9">
        <w:rPr>
          <w:rFonts w:cs="Arial"/>
        </w:rPr>
        <w:t xml:space="preserve">the distribution equipment </w:t>
      </w:r>
      <w:proofErr w:type="spellStart"/>
      <w:r w:rsidR="00AD27ED" w:rsidRPr="00EB4FC9">
        <w:rPr>
          <w:rFonts w:cs="Arial"/>
        </w:rPr>
        <w:t>where</w:t>
      </w:r>
      <w:r w:rsidR="00AD27ED" w:rsidRPr="00EB4FC9">
        <w:rPr>
          <w:rFonts w:cs="Arial"/>
          <w:strike/>
        </w:rPr>
        <w:t>n</w:t>
      </w:r>
      <w:proofErr w:type="spellEnd"/>
      <w:r w:rsidR="00AD27ED" w:rsidRPr="00EB4FC9">
        <w:rPr>
          <w:rFonts w:cs="Arial"/>
        </w:rPr>
        <w:t xml:space="preserve"> applicable. The Contractor shall install all distribution equipment per the manufacturer’s recommendations, applicable electrical codes and the contract drawings. </w:t>
      </w:r>
    </w:p>
    <w:p w14:paraId="6E9AFE79" w14:textId="462C2B9F" w:rsidR="003031B5" w:rsidRPr="00EB4FC9" w:rsidRDefault="003031B5" w:rsidP="00AD27ED">
      <w:pPr>
        <w:pStyle w:val="Heading3"/>
        <w:rPr>
          <w:rFonts w:cs="Arial"/>
        </w:rPr>
      </w:pPr>
      <w:r w:rsidRPr="00EB4FC9">
        <w:rPr>
          <w:rFonts w:cs="Arial"/>
        </w:rPr>
        <w:t>An external SPD shall be mounted as close as possible to the panelboard while also adhering to NEC regulations for spacing. The Contractor shall install all equipment per the manufacturer’s recommendations, applicable electrical codes and the contract drawings.</w:t>
      </w:r>
    </w:p>
    <w:p w14:paraId="48D91918" w14:textId="77777777" w:rsidR="00C83C88" w:rsidRPr="00EB4FC9" w:rsidRDefault="00C83C88" w:rsidP="00C83C88">
      <w:pPr>
        <w:pStyle w:val="Heading2"/>
        <w:rPr>
          <w:rFonts w:cs="Arial"/>
        </w:rPr>
      </w:pPr>
      <w:r w:rsidRPr="00EB4FC9">
        <w:rPr>
          <w:rFonts w:cs="Arial"/>
        </w:rPr>
        <w:t>WARRANTY</w:t>
      </w:r>
    </w:p>
    <w:p w14:paraId="4BA47892" w14:textId="77777777" w:rsidR="00C83C88" w:rsidRPr="00EB4FC9" w:rsidRDefault="00C83C88" w:rsidP="00C83C88">
      <w:pPr>
        <w:pStyle w:val="Heading3"/>
        <w:rPr>
          <w:rFonts w:cs="Arial"/>
        </w:rPr>
      </w:pPr>
      <w:r w:rsidRPr="00EB4FC9">
        <w:rPr>
          <w:rFonts w:cs="Arial"/>
        </w:rPr>
        <w:t>The manufacturer shall provide a ten (10) year warranty that covers replacement of the complete unit, including from lightning surges, starting from the date of shipment against any SPD part failure when installed in compliance with the manufacturer’s written instructions and any applicable national or local electrical code.</w:t>
      </w:r>
    </w:p>
    <w:p w14:paraId="7FB2647C" w14:textId="77777777" w:rsidR="00730E4E" w:rsidRPr="009F388B" w:rsidRDefault="00730E4E" w:rsidP="00730E4E">
      <w:pPr>
        <w:pStyle w:val="Heading3"/>
        <w:numPr>
          <w:ilvl w:val="0"/>
          <w:numId w:val="0"/>
        </w:numPr>
        <w:ind w:left="864"/>
        <w:rPr>
          <w:rFonts w:cs="Arial"/>
        </w:rPr>
      </w:pPr>
    </w:p>
    <w:p w14:paraId="79C5D504" w14:textId="77777777" w:rsidR="00EB4FC9" w:rsidRPr="009F388B" w:rsidRDefault="00730E4E">
      <w:pPr>
        <w:rPr>
          <w:rFonts w:cs="Arial"/>
        </w:rPr>
      </w:pPr>
      <w:r w:rsidRPr="009F388B">
        <w:rPr>
          <w:rFonts w:cs="Arial"/>
        </w:rPr>
        <w:t>END OF SECTION 264313</w:t>
      </w:r>
    </w:p>
    <w:sectPr w:rsidR="00EB4FC9" w:rsidRPr="009F388B">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727C16" w14:textId="77777777" w:rsidR="00ED6FD7" w:rsidRDefault="00ED6FD7" w:rsidP="00ED6FD7">
      <w:r>
        <w:separator/>
      </w:r>
    </w:p>
  </w:endnote>
  <w:endnote w:type="continuationSeparator" w:id="0">
    <w:p w14:paraId="6319B17A" w14:textId="77777777" w:rsidR="00ED6FD7" w:rsidRDefault="00ED6FD7" w:rsidP="00ED6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25F4D8" w14:textId="77777777" w:rsidR="0019652A" w:rsidRPr="00013EDE" w:rsidRDefault="00CD2D6F" w:rsidP="0019652A">
    <w:pPr>
      <w:pStyle w:val="Footer"/>
      <w:rPr>
        <w:sz w:val="16"/>
        <w:szCs w:val="16"/>
      </w:rPr>
    </w:pPr>
    <w:r>
      <w:rPr>
        <w:sz w:val="16"/>
        <w:szCs w:val="16"/>
      </w:rPr>
      <w:t>University of Nebraska</w:t>
    </w:r>
    <w:r>
      <w:rPr>
        <w:sz w:val="16"/>
        <w:szCs w:val="16"/>
      </w:rPr>
      <w:tab/>
    </w:r>
    <w:r>
      <w:rPr>
        <w:sz w:val="16"/>
        <w:szCs w:val="16"/>
      </w:rPr>
      <w:tab/>
      <w:t>26 43</w:t>
    </w:r>
    <w:r w:rsidR="0019652A" w:rsidRPr="00013EDE">
      <w:rPr>
        <w:sz w:val="16"/>
        <w:szCs w:val="16"/>
      </w:rPr>
      <w:t xml:space="preserve"> 13</w:t>
    </w:r>
    <w:r>
      <w:rPr>
        <w:sz w:val="16"/>
        <w:szCs w:val="16"/>
      </w:rPr>
      <w:t xml:space="preserve"> – SURGE PROTECTION</w:t>
    </w:r>
  </w:p>
  <w:p w14:paraId="772EC706" w14:textId="06397693" w:rsidR="0019652A" w:rsidRDefault="00D62FC1" w:rsidP="0019652A">
    <w:pPr>
      <w:pStyle w:val="Footer"/>
    </w:pPr>
    <w:r>
      <w:rPr>
        <w:sz w:val="16"/>
        <w:szCs w:val="16"/>
      </w:rPr>
      <w:t xml:space="preserve">Revised </w:t>
    </w:r>
    <w:r w:rsidR="00A06020">
      <w:rPr>
        <w:sz w:val="16"/>
        <w:szCs w:val="16"/>
      </w:rPr>
      <w:t>07/2024</w:t>
    </w:r>
    <w:r w:rsidR="00775F65">
      <w:rPr>
        <w:sz w:val="16"/>
        <w:szCs w:val="16"/>
      </w:rPr>
      <w:tab/>
      <w:t>Project #   Project Name</w:t>
    </w:r>
    <w:r w:rsidR="00775F65">
      <w:rPr>
        <w:sz w:val="16"/>
        <w:szCs w:val="16"/>
      </w:rPr>
      <w:tab/>
    </w:r>
    <w:r w:rsidR="00775F65" w:rsidRPr="00775F65">
      <w:rPr>
        <w:sz w:val="16"/>
        <w:szCs w:val="16"/>
      </w:rPr>
      <w:t xml:space="preserve">Page </w:t>
    </w:r>
    <w:r w:rsidR="00775F65" w:rsidRPr="00775F65">
      <w:rPr>
        <w:b/>
        <w:bCs/>
        <w:sz w:val="16"/>
        <w:szCs w:val="16"/>
      </w:rPr>
      <w:fldChar w:fldCharType="begin"/>
    </w:r>
    <w:r w:rsidR="00775F65" w:rsidRPr="00775F65">
      <w:rPr>
        <w:b/>
        <w:bCs/>
        <w:sz w:val="16"/>
        <w:szCs w:val="16"/>
      </w:rPr>
      <w:instrText xml:space="preserve"> PAGE  \* Arabic  \* MERGEFORMAT </w:instrText>
    </w:r>
    <w:r w:rsidR="00775F65" w:rsidRPr="00775F65">
      <w:rPr>
        <w:b/>
        <w:bCs/>
        <w:sz w:val="16"/>
        <w:szCs w:val="16"/>
      </w:rPr>
      <w:fldChar w:fldCharType="separate"/>
    </w:r>
    <w:r>
      <w:rPr>
        <w:b/>
        <w:bCs/>
        <w:noProof/>
        <w:sz w:val="16"/>
        <w:szCs w:val="16"/>
      </w:rPr>
      <w:t>3</w:t>
    </w:r>
    <w:r w:rsidR="00775F65" w:rsidRPr="00775F65">
      <w:rPr>
        <w:b/>
        <w:bCs/>
        <w:sz w:val="16"/>
        <w:szCs w:val="16"/>
      </w:rPr>
      <w:fldChar w:fldCharType="end"/>
    </w:r>
    <w:r w:rsidR="00775F65" w:rsidRPr="00775F65">
      <w:rPr>
        <w:sz w:val="16"/>
        <w:szCs w:val="16"/>
      </w:rPr>
      <w:t xml:space="preserve"> of </w:t>
    </w:r>
    <w:r w:rsidR="00775F65" w:rsidRPr="00775F65">
      <w:rPr>
        <w:b/>
        <w:bCs/>
        <w:sz w:val="16"/>
        <w:szCs w:val="16"/>
      </w:rPr>
      <w:fldChar w:fldCharType="begin"/>
    </w:r>
    <w:r w:rsidR="00775F65" w:rsidRPr="00775F65">
      <w:rPr>
        <w:b/>
        <w:bCs/>
        <w:sz w:val="16"/>
        <w:szCs w:val="16"/>
      </w:rPr>
      <w:instrText xml:space="preserve"> NUMPAGES  \* Arabic  \* MERGEFORMAT </w:instrText>
    </w:r>
    <w:r w:rsidR="00775F65" w:rsidRPr="00775F65">
      <w:rPr>
        <w:b/>
        <w:bCs/>
        <w:sz w:val="16"/>
        <w:szCs w:val="16"/>
      </w:rPr>
      <w:fldChar w:fldCharType="separate"/>
    </w:r>
    <w:r>
      <w:rPr>
        <w:b/>
        <w:bCs/>
        <w:noProof/>
        <w:sz w:val="16"/>
        <w:szCs w:val="16"/>
      </w:rPr>
      <w:t>4</w:t>
    </w:r>
    <w:r w:rsidR="00775F65" w:rsidRPr="00775F65">
      <w:rPr>
        <w:b/>
        <w:bCs/>
        <w:sz w:val="16"/>
        <w:szCs w:val="16"/>
      </w:rPr>
      <w:fldChar w:fldCharType="end"/>
    </w:r>
    <w:r w:rsidR="0019652A">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89F0EA" w14:textId="77777777" w:rsidR="00ED6FD7" w:rsidRDefault="00ED6FD7" w:rsidP="00ED6FD7">
      <w:r>
        <w:separator/>
      </w:r>
    </w:p>
  </w:footnote>
  <w:footnote w:type="continuationSeparator" w:id="0">
    <w:p w14:paraId="08D17CDE" w14:textId="77777777" w:rsidR="00ED6FD7" w:rsidRDefault="00ED6FD7" w:rsidP="00ED6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B6EB3C" w14:textId="77777777" w:rsidR="00ED6FD7" w:rsidRPr="00013EDE" w:rsidRDefault="00ED6FD7">
    <w:pPr>
      <w:pStyle w:val="Header"/>
      <w:rPr>
        <w:b/>
        <w:sz w:val="16"/>
        <w:szCs w:val="16"/>
      </w:rPr>
    </w:pPr>
    <w:r w:rsidRPr="007F56F4">
      <w:rPr>
        <w:b/>
      </w:rPr>
      <w:t xml:space="preserve">SECTION 26 43 13 </w:t>
    </w:r>
    <w:r w:rsidRPr="00013EDE">
      <w:rPr>
        <w:b/>
        <w:sz w:val="16"/>
        <w:szCs w:val="16"/>
      </w:rPr>
      <w:t xml:space="preserve">– </w:t>
    </w:r>
    <w:r w:rsidRPr="001D6FB2">
      <w:rPr>
        <w:b/>
      </w:rPr>
      <w:t>SURGE PROTECTION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A2AAD2A4"/>
    <w:lvl w:ilvl="0">
      <w:start w:val="1"/>
      <w:numFmt w:val="decimal"/>
      <w:pStyle w:val="Heading1"/>
      <w:lvlText w:val="%1."/>
      <w:lvlJc w:val="left"/>
      <w:pPr>
        <w:tabs>
          <w:tab w:val="num" w:pos="864"/>
        </w:tabs>
        <w:ind w:left="0" w:firstLine="0"/>
      </w:pPr>
      <w:rPr>
        <w:rFonts w:ascii="Arial" w:hAnsi="Arial" w:hint="default"/>
        <w:b/>
        <w:i w:val="0"/>
        <w:caps/>
        <w:sz w:val="20"/>
        <w:szCs w:val="20"/>
      </w:rPr>
    </w:lvl>
    <w:lvl w:ilvl="1">
      <w:start w:val="1"/>
      <w:numFmt w:val="decimal"/>
      <w:pStyle w:val="Heading2"/>
      <w:lvlText w:val="%1.%2"/>
      <w:lvlJc w:val="left"/>
      <w:pPr>
        <w:tabs>
          <w:tab w:val="num" w:pos="864"/>
        </w:tabs>
        <w:ind w:left="864" w:hanging="864"/>
      </w:pPr>
      <w:rPr>
        <w:rFonts w:ascii="Arial" w:hAnsi="Arial" w:hint="default"/>
        <w:b w:val="0"/>
        <w:i w:val="0"/>
        <w:caps/>
        <w:sz w:val="20"/>
        <w:szCs w:val="20"/>
      </w:rPr>
    </w:lvl>
    <w:lvl w:ilvl="2">
      <w:start w:val="1"/>
      <w:numFmt w:val="upperLetter"/>
      <w:pStyle w:val="Heading3"/>
      <w:lvlText w:val="%3."/>
      <w:lvlJc w:val="left"/>
      <w:pPr>
        <w:tabs>
          <w:tab w:val="num" w:pos="864"/>
        </w:tabs>
        <w:ind w:left="864" w:hanging="576"/>
      </w:pPr>
      <w:rPr>
        <w:rFonts w:ascii="Arial" w:hAnsi="Arial" w:hint="default"/>
        <w:sz w:val="20"/>
        <w:szCs w:val="20"/>
      </w:rPr>
    </w:lvl>
    <w:lvl w:ilvl="3">
      <w:start w:val="1"/>
      <w:numFmt w:val="decimal"/>
      <w:pStyle w:val="Heading4"/>
      <w:lvlText w:val="%4."/>
      <w:lvlJc w:val="left"/>
      <w:pPr>
        <w:tabs>
          <w:tab w:val="num" w:pos="1656"/>
        </w:tabs>
        <w:ind w:left="1656" w:hanging="576"/>
      </w:pPr>
      <w:rPr>
        <w:rFonts w:ascii="Arial" w:hAnsi="Arial" w:hint="default"/>
        <w:sz w:val="20"/>
        <w:szCs w:val="20"/>
      </w:rPr>
    </w:lvl>
    <w:lvl w:ilvl="4">
      <w:start w:val="1"/>
      <w:numFmt w:val="lowerLetter"/>
      <w:pStyle w:val="Heading5"/>
      <w:lvlText w:val="%5."/>
      <w:lvlJc w:val="left"/>
      <w:pPr>
        <w:tabs>
          <w:tab w:val="num" w:pos="2016"/>
        </w:tabs>
        <w:ind w:left="2016" w:hanging="576"/>
      </w:pPr>
      <w:rPr>
        <w:rFonts w:ascii="Arial" w:hAnsi="Arial" w:hint="default"/>
        <w:sz w:val="20"/>
        <w:szCs w:val="20"/>
      </w:rPr>
    </w:lvl>
    <w:lvl w:ilvl="5">
      <w:start w:val="1"/>
      <w:numFmt w:val="decimal"/>
      <w:pStyle w:val="Heading6"/>
      <w:lvlText w:val="%6)"/>
      <w:lvlJc w:val="left"/>
      <w:pPr>
        <w:tabs>
          <w:tab w:val="num" w:pos="2592"/>
        </w:tabs>
        <w:ind w:left="2592" w:hanging="576"/>
      </w:pPr>
      <w:rPr>
        <w:rFonts w:ascii="Arial" w:hAnsi="Arial" w:hint="default"/>
        <w:sz w:val="20"/>
        <w:szCs w:val="20"/>
      </w:rPr>
    </w:lvl>
    <w:lvl w:ilvl="6">
      <w:start w:val="1"/>
      <w:numFmt w:val="lowerLetter"/>
      <w:pStyle w:val="Heading7"/>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16cid:durableId="99108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10B"/>
    <w:rsid w:val="00013EDE"/>
    <w:rsid w:val="0008053F"/>
    <w:rsid w:val="000C0256"/>
    <w:rsid w:val="000F110B"/>
    <w:rsid w:val="000F604C"/>
    <w:rsid w:val="00163793"/>
    <w:rsid w:val="0019652A"/>
    <w:rsid w:val="001C1200"/>
    <w:rsid w:val="001D6FB2"/>
    <w:rsid w:val="001E2499"/>
    <w:rsid w:val="001F7CEA"/>
    <w:rsid w:val="00280CC4"/>
    <w:rsid w:val="003031B5"/>
    <w:rsid w:val="00322CD3"/>
    <w:rsid w:val="00333543"/>
    <w:rsid w:val="00384B1F"/>
    <w:rsid w:val="00393CC9"/>
    <w:rsid w:val="003D02C3"/>
    <w:rsid w:val="00407EAE"/>
    <w:rsid w:val="004501F6"/>
    <w:rsid w:val="004B245C"/>
    <w:rsid w:val="004E34F6"/>
    <w:rsid w:val="00521443"/>
    <w:rsid w:val="0054459C"/>
    <w:rsid w:val="00582D36"/>
    <w:rsid w:val="0058766A"/>
    <w:rsid w:val="00605F2A"/>
    <w:rsid w:val="00606DAA"/>
    <w:rsid w:val="006F0C04"/>
    <w:rsid w:val="007010EF"/>
    <w:rsid w:val="00730E4E"/>
    <w:rsid w:val="00737E56"/>
    <w:rsid w:val="00775F65"/>
    <w:rsid w:val="007D6BCE"/>
    <w:rsid w:val="007F56F4"/>
    <w:rsid w:val="007F6C28"/>
    <w:rsid w:val="00854E50"/>
    <w:rsid w:val="009064F6"/>
    <w:rsid w:val="00915292"/>
    <w:rsid w:val="00960715"/>
    <w:rsid w:val="009F388B"/>
    <w:rsid w:val="00A06020"/>
    <w:rsid w:val="00A10FDD"/>
    <w:rsid w:val="00A72FF2"/>
    <w:rsid w:val="00AB1AB0"/>
    <w:rsid w:val="00AD27ED"/>
    <w:rsid w:val="00AF3C39"/>
    <w:rsid w:val="00B66672"/>
    <w:rsid w:val="00C2186F"/>
    <w:rsid w:val="00C644C5"/>
    <w:rsid w:val="00C83C88"/>
    <w:rsid w:val="00CB7B2C"/>
    <w:rsid w:val="00CD2D6F"/>
    <w:rsid w:val="00CF7E60"/>
    <w:rsid w:val="00D57251"/>
    <w:rsid w:val="00D62FC1"/>
    <w:rsid w:val="00E30510"/>
    <w:rsid w:val="00EB3C00"/>
    <w:rsid w:val="00EB410E"/>
    <w:rsid w:val="00EB4FC9"/>
    <w:rsid w:val="00EC36EB"/>
    <w:rsid w:val="00ED6FD7"/>
    <w:rsid w:val="00F35DD1"/>
    <w:rsid w:val="00F9056D"/>
    <w:rsid w:val="00FF270A"/>
    <w:rsid w:val="3FED972B"/>
    <w:rsid w:val="4184CA70"/>
    <w:rsid w:val="479A2AC8"/>
    <w:rsid w:val="5751B8D4"/>
    <w:rsid w:val="5891BB0B"/>
    <w:rsid w:val="72D7C281"/>
    <w:rsid w:val="78FFF6CC"/>
    <w:rsid w:val="7F6C4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3F78BD6"/>
  <w15:chartTrackingRefBased/>
  <w15:docId w15:val="{26F53732-510A-489E-970E-EEECF80D5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10B"/>
    <w:pPr>
      <w:keepNext/>
      <w:spacing w:after="0" w:line="240" w:lineRule="auto"/>
    </w:pPr>
    <w:rPr>
      <w:rFonts w:ascii="Arial" w:eastAsia="Times New Roman" w:hAnsi="Arial" w:cs="Times New Roman"/>
      <w:sz w:val="20"/>
      <w:szCs w:val="20"/>
    </w:rPr>
  </w:style>
  <w:style w:type="paragraph" w:styleId="Heading1">
    <w:name w:val="heading 1"/>
    <w:basedOn w:val="Normal"/>
    <w:link w:val="Heading1Char"/>
    <w:qFormat/>
    <w:rsid w:val="000F110B"/>
    <w:pPr>
      <w:numPr>
        <w:numId w:val="1"/>
      </w:numPr>
      <w:tabs>
        <w:tab w:val="left" w:pos="1440"/>
      </w:tabs>
      <w:spacing w:before="240" w:after="60"/>
      <w:jc w:val="both"/>
      <w:outlineLvl w:val="0"/>
    </w:pPr>
    <w:rPr>
      <w:b/>
      <w:caps/>
      <w:kern w:val="28"/>
    </w:rPr>
  </w:style>
  <w:style w:type="paragraph" w:styleId="Heading2">
    <w:name w:val="heading 2"/>
    <w:basedOn w:val="Normal"/>
    <w:link w:val="Heading2Char"/>
    <w:qFormat/>
    <w:rsid w:val="000F110B"/>
    <w:pPr>
      <w:numPr>
        <w:ilvl w:val="1"/>
        <w:numId w:val="1"/>
      </w:numPr>
      <w:tabs>
        <w:tab w:val="left" w:pos="1440"/>
      </w:tabs>
      <w:spacing w:before="240" w:after="60"/>
      <w:jc w:val="both"/>
      <w:outlineLvl w:val="1"/>
    </w:pPr>
  </w:style>
  <w:style w:type="paragraph" w:styleId="Heading3">
    <w:name w:val="heading 3"/>
    <w:basedOn w:val="Normal"/>
    <w:link w:val="Heading3Char"/>
    <w:qFormat/>
    <w:rsid w:val="000F110B"/>
    <w:pPr>
      <w:numPr>
        <w:ilvl w:val="2"/>
        <w:numId w:val="1"/>
      </w:numPr>
      <w:tabs>
        <w:tab w:val="left" w:pos="1440"/>
      </w:tabs>
      <w:spacing w:before="240" w:after="60"/>
      <w:jc w:val="both"/>
      <w:outlineLvl w:val="2"/>
    </w:pPr>
  </w:style>
  <w:style w:type="paragraph" w:styleId="Heading4">
    <w:name w:val="heading 4"/>
    <w:basedOn w:val="Normal"/>
    <w:link w:val="Heading4Char"/>
    <w:qFormat/>
    <w:rsid w:val="000F110B"/>
    <w:pPr>
      <w:numPr>
        <w:ilvl w:val="3"/>
        <w:numId w:val="1"/>
      </w:numPr>
      <w:spacing w:before="240" w:after="60"/>
      <w:contextualSpacing/>
      <w:jc w:val="both"/>
      <w:outlineLvl w:val="3"/>
    </w:pPr>
  </w:style>
  <w:style w:type="paragraph" w:styleId="Heading5">
    <w:name w:val="heading 5"/>
    <w:basedOn w:val="Normal"/>
    <w:link w:val="Heading5Char"/>
    <w:qFormat/>
    <w:rsid w:val="000F110B"/>
    <w:pPr>
      <w:numPr>
        <w:ilvl w:val="4"/>
        <w:numId w:val="1"/>
      </w:numPr>
      <w:tabs>
        <w:tab w:val="left" w:pos="1440"/>
      </w:tabs>
      <w:spacing w:before="240" w:after="60"/>
      <w:contextualSpacing/>
      <w:jc w:val="both"/>
      <w:outlineLvl w:val="4"/>
    </w:pPr>
  </w:style>
  <w:style w:type="paragraph" w:styleId="Heading6">
    <w:name w:val="heading 6"/>
    <w:basedOn w:val="Normal"/>
    <w:link w:val="Heading6Char"/>
    <w:qFormat/>
    <w:rsid w:val="000F110B"/>
    <w:pPr>
      <w:numPr>
        <w:ilvl w:val="5"/>
        <w:numId w:val="1"/>
      </w:numPr>
      <w:tabs>
        <w:tab w:val="left" w:pos="1440"/>
      </w:tabs>
      <w:spacing w:before="240" w:after="60"/>
      <w:contextualSpacing/>
      <w:outlineLvl w:val="5"/>
    </w:pPr>
  </w:style>
  <w:style w:type="paragraph" w:styleId="Heading7">
    <w:name w:val="heading 7"/>
    <w:basedOn w:val="Normal"/>
    <w:link w:val="Heading7Char"/>
    <w:qFormat/>
    <w:rsid w:val="000F110B"/>
    <w:pPr>
      <w:numPr>
        <w:ilvl w:val="6"/>
        <w:numId w:val="1"/>
      </w:numPr>
      <w:tabs>
        <w:tab w:val="left" w:pos="1440"/>
      </w:tabs>
      <w:spacing w:before="240" w:after="60"/>
      <w:contextualSpacing/>
      <w:jc w:val="both"/>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110B"/>
    <w:rPr>
      <w:rFonts w:ascii="Arial" w:eastAsia="Times New Roman" w:hAnsi="Arial" w:cs="Times New Roman"/>
      <w:b/>
      <w:caps/>
      <w:kern w:val="28"/>
      <w:sz w:val="20"/>
      <w:szCs w:val="20"/>
    </w:rPr>
  </w:style>
  <w:style w:type="character" w:customStyle="1" w:styleId="Heading2Char">
    <w:name w:val="Heading 2 Char"/>
    <w:basedOn w:val="DefaultParagraphFont"/>
    <w:link w:val="Heading2"/>
    <w:rsid w:val="000F110B"/>
    <w:rPr>
      <w:rFonts w:ascii="Arial" w:eastAsia="Times New Roman" w:hAnsi="Arial" w:cs="Times New Roman"/>
      <w:sz w:val="20"/>
      <w:szCs w:val="20"/>
    </w:rPr>
  </w:style>
  <w:style w:type="character" w:customStyle="1" w:styleId="Heading3Char">
    <w:name w:val="Heading 3 Char"/>
    <w:basedOn w:val="DefaultParagraphFont"/>
    <w:link w:val="Heading3"/>
    <w:rsid w:val="000F110B"/>
    <w:rPr>
      <w:rFonts w:ascii="Arial" w:eastAsia="Times New Roman" w:hAnsi="Arial" w:cs="Times New Roman"/>
      <w:sz w:val="20"/>
      <w:szCs w:val="20"/>
    </w:rPr>
  </w:style>
  <w:style w:type="character" w:customStyle="1" w:styleId="Heading4Char">
    <w:name w:val="Heading 4 Char"/>
    <w:basedOn w:val="DefaultParagraphFont"/>
    <w:link w:val="Heading4"/>
    <w:rsid w:val="000F110B"/>
    <w:rPr>
      <w:rFonts w:ascii="Arial" w:eastAsia="Times New Roman" w:hAnsi="Arial" w:cs="Times New Roman"/>
      <w:sz w:val="20"/>
      <w:szCs w:val="20"/>
    </w:rPr>
  </w:style>
  <w:style w:type="character" w:customStyle="1" w:styleId="Heading5Char">
    <w:name w:val="Heading 5 Char"/>
    <w:basedOn w:val="DefaultParagraphFont"/>
    <w:link w:val="Heading5"/>
    <w:rsid w:val="000F110B"/>
    <w:rPr>
      <w:rFonts w:ascii="Arial" w:eastAsia="Times New Roman" w:hAnsi="Arial" w:cs="Times New Roman"/>
      <w:sz w:val="20"/>
      <w:szCs w:val="20"/>
    </w:rPr>
  </w:style>
  <w:style w:type="character" w:customStyle="1" w:styleId="Heading6Char">
    <w:name w:val="Heading 6 Char"/>
    <w:basedOn w:val="DefaultParagraphFont"/>
    <w:link w:val="Heading6"/>
    <w:rsid w:val="000F110B"/>
    <w:rPr>
      <w:rFonts w:ascii="Arial" w:eastAsia="Times New Roman" w:hAnsi="Arial" w:cs="Times New Roman"/>
      <w:sz w:val="20"/>
      <w:szCs w:val="20"/>
    </w:rPr>
  </w:style>
  <w:style w:type="character" w:customStyle="1" w:styleId="Heading7Char">
    <w:name w:val="Heading 7 Char"/>
    <w:basedOn w:val="DefaultParagraphFont"/>
    <w:link w:val="Heading7"/>
    <w:rsid w:val="000F110B"/>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EB3C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C00"/>
    <w:rPr>
      <w:rFonts w:ascii="Segoe UI" w:eastAsia="Times New Roman" w:hAnsi="Segoe UI" w:cs="Segoe UI"/>
      <w:sz w:val="18"/>
      <w:szCs w:val="18"/>
    </w:rPr>
  </w:style>
  <w:style w:type="paragraph" w:styleId="BodyText">
    <w:name w:val="Body Text"/>
    <w:basedOn w:val="Normal"/>
    <w:link w:val="BodyTextChar"/>
    <w:uiPriority w:val="1"/>
    <w:semiHidden/>
    <w:unhideWhenUsed/>
    <w:qFormat/>
    <w:rsid w:val="00C644C5"/>
    <w:pPr>
      <w:keepNext w:val="0"/>
      <w:widowControl w:val="0"/>
      <w:autoSpaceDE w:val="0"/>
      <w:autoSpaceDN w:val="0"/>
    </w:pPr>
    <w:rPr>
      <w:rFonts w:eastAsia="Arial" w:cs="Arial"/>
      <w:lang w:bidi="en-US"/>
    </w:rPr>
  </w:style>
  <w:style w:type="character" w:customStyle="1" w:styleId="BodyTextChar">
    <w:name w:val="Body Text Char"/>
    <w:basedOn w:val="DefaultParagraphFont"/>
    <w:link w:val="BodyText"/>
    <w:uiPriority w:val="1"/>
    <w:semiHidden/>
    <w:rsid w:val="00C644C5"/>
    <w:rPr>
      <w:rFonts w:ascii="Arial" w:eastAsia="Arial" w:hAnsi="Arial" w:cs="Arial"/>
      <w:sz w:val="20"/>
      <w:szCs w:val="20"/>
      <w:lang w:bidi="en-US"/>
    </w:rPr>
  </w:style>
  <w:style w:type="paragraph" w:styleId="Header">
    <w:name w:val="header"/>
    <w:basedOn w:val="Normal"/>
    <w:link w:val="HeaderChar"/>
    <w:uiPriority w:val="99"/>
    <w:unhideWhenUsed/>
    <w:rsid w:val="00ED6FD7"/>
    <w:pPr>
      <w:tabs>
        <w:tab w:val="center" w:pos="4680"/>
        <w:tab w:val="right" w:pos="9360"/>
      </w:tabs>
    </w:pPr>
  </w:style>
  <w:style w:type="character" w:customStyle="1" w:styleId="HeaderChar">
    <w:name w:val="Header Char"/>
    <w:basedOn w:val="DefaultParagraphFont"/>
    <w:link w:val="Header"/>
    <w:uiPriority w:val="99"/>
    <w:rsid w:val="00ED6FD7"/>
    <w:rPr>
      <w:rFonts w:ascii="Arial" w:eastAsia="Times New Roman" w:hAnsi="Arial" w:cs="Times New Roman"/>
      <w:sz w:val="20"/>
      <w:szCs w:val="20"/>
    </w:rPr>
  </w:style>
  <w:style w:type="paragraph" w:styleId="Footer">
    <w:name w:val="footer"/>
    <w:basedOn w:val="Normal"/>
    <w:link w:val="FooterChar"/>
    <w:uiPriority w:val="99"/>
    <w:unhideWhenUsed/>
    <w:rsid w:val="00ED6FD7"/>
    <w:pPr>
      <w:tabs>
        <w:tab w:val="center" w:pos="4680"/>
        <w:tab w:val="right" w:pos="9360"/>
      </w:tabs>
    </w:pPr>
  </w:style>
  <w:style w:type="character" w:customStyle="1" w:styleId="FooterChar">
    <w:name w:val="Footer Char"/>
    <w:basedOn w:val="DefaultParagraphFont"/>
    <w:link w:val="Footer"/>
    <w:uiPriority w:val="99"/>
    <w:rsid w:val="00ED6FD7"/>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96827060">
      <w:bodyDiv w:val="1"/>
      <w:marLeft w:val="0"/>
      <w:marRight w:val="0"/>
      <w:marTop w:val="0"/>
      <w:marBottom w:val="0"/>
      <w:divBdr>
        <w:top w:val="none" w:sz="0" w:space="0" w:color="auto"/>
        <w:left w:val="none" w:sz="0" w:space="0" w:color="auto"/>
        <w:bottom w:val="none" w:sz="0" w:space="0" w:color="auto"/>
        <w:right w:val="none" w:sz="0" w:space="0" w:color="auto"/>
      </w:divBdr>
    </w:div>
    <w:div w:id="1029183066">
      <w:bodyDiv w:val="1"/>
      <w:marLeft w:val="0"/>
      <w:marRight w:val="0"/>
      <w:marTop w:val="0"/>
      <w:marBottom w:val="0"/>
      <w:divBdr>
        <w:top w:val="none" w:sz="0" w:space="0" w:color="auto"/>
        <w:left w:val="none" w:sz="0" w:space="0" w:color="auto"/>
        <w:bottom w:val="none" w:sz="0" w:space="0" w:color="auto"/>
        <w:right w:val="none" w:sz="0" w:space="0" w:color="auto"/>
      </w:divBdr>
      <w:divsChild>
        <w:div w:id="43870764">
          <w:marLeft w:val="0"/>
          <w:marRight w:val="0"/>
          <w:marTop w:val="0"/>
          <w:marBottom w:val="0"/>
          <w:divBdr>
            <w:top w:val="none" w:sz="0" w:space="0" w:color="auto"/>
            <w:left w:val="none" w:sz="0" w:space="0" w:color="auto"/>
            <w:bottom w:val="none" w:sz="0" w:space="0" w:color="auto"/>
            <w:right w:val="none" w:sz="0" w:space="0" w:color="auto"/>
          </w:divBdr>
        </w:div>
        <w:div w:id="848063598">
          <w:marLeft w:val="0"/>
          <w:marRight w:val="0"/>
          <w:marTop w:val="0"/>
          <w:marBottom w:val="0"/>
          <w:divBdr>
            <w:top w:val="none" w:sz="0" w:space="0" w:color="auto"/>
            <w:left w:val="none" w:sz="0" w:space="0" w:color="auto"/>
            <w:bottom w:val="none" w:sz="0" w:space="0" w:color="auto"/>
            <w:right w:val="none" w:sz="0" w:space="0" w:color="auto"/>
          </w:divBdr>
        </w:div>
        <w:div w:id="1816601449">
          <w:marLeft w:val="0"/>
          <w:marRight w:val="0"/>
          <w:marTop w:val="0"/>
          <w:marBottom w:val="0"/>
          <w:divBdr>
            <w:top w:val="none" w:sz="0" w:space="0" w:color="auto"/>
            <w:left w:val="none" w:sz="0" w:space="0" w:color="auto"/>
            <w:bottom w:val="none" w:sz="0" w:space="0" w:color="auto"/>
            <w:right w:val="none" w:sz="0" w:space="0" w:color="auto"/>
          </w:divBdr>
        </w:div>
        <w:div w:id="2015572182">
          <w:marLeft w:val="0"/>
          <w:marRight w:val="0"/>
          <w:marTop w:val="0"/>
          <w:marBottom w:val="0"/>
          <w:divBdr>
            <w:top w:val="none" w:sz="0" w:space="0" w:color="auto"/>
            <w:left w:val="none" w:sz="0" w:space="0" w:color="auto"/>
            <w:bottom w:val="none" w:sz="0" w:space="0" w:color="auto"/>
            <w:right w:val="none" w:sz="0" w:space="0" w:color="auto"/>
          </w:divBdr>
        </w:div>
        <w:div w:id="142545935">
          <w:marLeft w:val="0"/>
          <w:marRight w:val="0"/>
          <w:marTop w:val="0"/>
          <w:marBottom w:val="0"/>
          <w:divBdr>
            <w:top w:val="none" w:sz="0" w:space="0" w:color="auto"/>
            <w:left w:val="none" w:sz="0" w:space="0" w:color="auto"/>
            <w:bottom w:val="none" w:sz="0" w:space="0" w:color="auto"/>
            <w:right w:val="none" w:sz="0" w:space="0" w:color="auto"/>
          </w:divBdr>
        </w:div>
        <w:div w:id="502284970">
          <w:marLeft w:val="0"/>
          <w:marRight w:val="0"/>
          <w:marTop w:val="0"/>
          <w:marBottom w:val="0"/>
          <w:divBdr>
            <w:top w:val="none" w:sz="0" w:space="0" w:color="auto"/>
            <w:left w:val="none" w:sz="0" w:space="0" w:color="auto"/>
            <w:bottom w:val="none" w:sz="0" w:space="0" w:color="auto"/>
            <w:right w:val="none" w:sz="0" w:space="0" w:color="auto"/>
          </w:divBdr>
        </w:div>
        <w:div w:id="11883468">
          <w:marLeft w:val="0"/>
          <w:marRight w:val="0"/>
          <w:marTop w:val="0"/>
          <w:marBottom w:val="0"/>
          <w:divBdr>
            <w:top w:val="none" w:sz="0" w:space="0" w:color="auto"/>
            <w:left w:val="none" w:sz="0" w:space="0" w:color="auto"/>
            <w:bottom w:val="none" w:sz="0" w:space="0" w:color="auto"/>
            <w:right w:val="none" w:sz="0" w:space="0" w:color="auto"/>
          </w:divBdr>
        </w:div>
        <w:div w:id="1625237788">
          <w:marLeft w:val="0"/>
          <w:marRight w:val="0"/>
          <w:marTop w:val="0"/>
          <w:marBottom w:val="0"/>
          <w:divBdr>
            <w:top w:val="none" w:sz="0" w:space="0" w:color="auto"/>
            <w:left w:val="none" w:sz="0" w:space="0" w:color="auto"/>
            <w:bottom w:val="none" w:sz="0" w:space="0" w:color="auto"/>
            <w:right w:val="none" w:sz="0" w:space="0" w:color="auto"/>
          </w:divBdr>
        </w:div>
        <w:div w:id="844129199">
          <w:marLeft w:val="0"/>
          <w:marRight w:val="0"/>
          <w:marTop w:val="0"/>
          <w:marBottom w:val="0"/>
          <w:divBdr>
            <w:top w:val="none" w:sz="0" w:space="0" w:color="auto"/>
            <w:left w:val="none" w:sz="0" w:space="0" w:color="auto"/>
            <w:bottom w:val="none" w:sz="0" w:space="0" w:color="auto"/>
            <w:right w:val="none" w:sz="0" w:space="0" w:color="auto"/>
          </w:divBdr>
        </w:div>
        <w:div w:id="1448694510">
          <w:marLeft w:val="0"/>
          <w:marRight w:val="0"/>
          <w:marTop w:val="0"/>
          <w:marBottom w:val="0"/>
          <w:divBdr>
            <w:top w:val="none" w:sz="0" w:space="0" w:color="auto"/>
            <w:left w:val="none" w:sz="0" w:space="0" w:color="auto"/>
            <w:bottom w:val="none" w:sz="0" w:space="0" w:color="auto"/>
            <w:right w:val="none" w:sz="0" w:space="0" w:color="auto"/>
          </w:divBdr>
        </w:div>
        <w:div w:id="119611148">
          <w:marLeft w:val="0"/>
          <w:marRight w:val="0"/>
          <w:marTop w:val="0"/>
          <w:marBottom w:val="0"/>
          <w:divBdr>
            <w:top w:val="none" w:sz="0" w:space="0" w:color="auto"/>
            <w:left w:val="none" w:sz="0" w:space="0" w:color="auto"/>
            <w:bottom w:val="none" w:sz="0" w:space="0" w:color="auto"/>
            <w:right w:val="none" w:sz="0" w:space="0" w:color="auto"/>
          </w:divBdr>
        </w:div>
        <w:div w:id="491793239">
          <w:marLeft w:val="0"/>
          <w:marRight w:val="0"/>
          <w:marTop w:val="0"/>
          <w:marBottom w:val="0"/>
          <w:divBdr>
            <w:top w:val="none" w:sz="0" w:space="0" w:color="auto"/>
            <w:left w:val="none" w:sz="0" w:space="0" w:color="auto"/>
            <w:bottom w:val="none" w:sz="0" w:space="0" w:color="auto"/>
            <w:right w:val="none" w:sz="0" w:space="0" w:color="auto"/>
          </w:divBdr>
        </w:div>
        <w:div w:id="839081609">
          <w:marLeft w:val="0"/>
          <w:marRight w:val="0"/>
          <w:marTop w:val="0"/>
          <w:marBottom w:val="0"/>
          <w:divBdr>
            <w:top w:val="none" w:sz="0" w:space="0" w:color="auto"/>
            <w:left w:val="none" w:sz="0" w:space="0" w:color="auto"/>
            <w:bottom w:val="none" w:sz="0" w:space="0" w:color="auto"/>
            <w:right w:val="none" w:sz="0" w:space="0" w:color="auto"/>
          </w:divBdr>
        </w:div>
        <w:div w:id="1274047163">
          <w:marLeft w:val="0"/>
          <w:marRight w:val="0"/>
          <w:marTop w:val="0"/>
          <w:marBottom w:val="0"/>
          <w:divBdr>
            <w:top w:val="none" w:sz="0" w:space="0" w:color="auto"/>
            <w:left w:val="none" w:sz="0" w:space="0" w:color="auto"/>
            <w:bottom w:val="none" w:sz="0" w:space="0" w:color="auto"/>
            <w:right w:val="none" w:sz="0" w:space="0" w:color="auto"/>
          </w:divBdr>
        </w:div>
        <w:div w:id="1067385077">
          <w:marLeft w:val="0"/>
          <w:marRight w:val="0"/>
          <w:marTop w:val="0"/>
          <w:marBottom w:val="0"/>
          <w:divBdr>
            <w:top w:val="none" w:sz="0" w:space="0" w:color="auto"/>
            <w:left w:val="none" w:sz="0" w:space="0" w:color="auto"/>
            <w:bottom w:val="none" w:sz="0" w:space="0" w:color="auto"/>
            <w:right w:val="none" w:sz="0" w:space="0" w:color="auto"/>
          </w:divBdr>
        </w:div>
        <w:div w:id="1116096365">
          <w:marLeft w:val="0"/>
          <w:marRight w:val="0"/>
          <w:marTop w:val="0"/>
          <w:marBottom w:val="0"/>
          <w:divBdr>
            <w:top w:val="none" w:sz="0" w:space="0" w:color="auto"/>
            <w:left w:val="none" w:sz="0" w:space="0" w:color="auto"/>
            <w:bottom w:val="none" w:sz="0" w:space="0" w:color="auto"/>
            <w:right w:val="none" w:sz="0" w:space="0" w:color="auto"/>
          </w:divBdr>
        </w:div>
        <w:div w:id="974485393">
          <w:marLeft w:val="0"/>
          <w:marRight w:val="0"/>
          <w:marTop w:val="0"/>
          <w:marBottom w:val="0"/>
          <w:divBdr>
            <w:top w:val="none" w:sz="0" w:space="0" w:color="auto"/>
            <w:left w:val="none" w:sz="0" w:space="0" w:color="auto"/>
            <w:bottom w:val="none" w:sz="0" w:space="0" w:color="auto"/>
            <w:right w:val="none" w:sz="0" w:space="0" w:color="auto"/>
          </w:divBdr>
        </w:div>
        <w:div w:id="813064128">
          <w:marLeft w:val="0"/>
          <w:marRight w:val="0"/>
          <w:marTop w:val="0"/>
          <w:marBottom w:val="0"/>
          <w:divBdr>
            <w:top w:val="none" w:sz="0" w:space="0" w:color="auto"/>
            <w:left w:val="none" w:sz="0" w:space="0" w:color="auto"/>
            <w:bottom w:val="none" w:sz="0" w:space="0" w:color="auto"/>
            <w:right w:val="none" w:sz="0" w:space="0" w:color="auto"/>
          </w:divBdr>
        </w:div>
        <w:div w:id="1947886192">
          <w:marLeft w:val="0"/>
          <w:marRight w:val="0"/>
          <w:marTop w:val="0"/>
          <w:marBottom w:val="0"/>
          <w:divBdr>
            <w:top w:val="none" w:sz="0" w:space="0" w:color="auto"/>
            <w:left w:val="none" w:sz="0" w:space="0" w:color="auto"/>
            <w:bottom w:val="none" w:sz="0" w:space="0" w:color="auto"/>
            <w:right w:val="none" w:sz="0" w:space="0" w:color="auto"/>
          </w:divBdr>
        </w:div>
        <w:div w:id="2027516026">
          <w:marLeft w:val="0"/>
          <w:marRight w:val="0"/>
          <w:marTop w:val="0"/>
          <w:marBottom w:val="0"/>
          <w:divBdr>
            <w:top w:val="none" w:sz="0" w:space="0" w:color="auto"/>
            <w:left w:val="none" w:sz="0" w:space="0" w:color="auto"/>
            <w:bottom w:val="none" w:sz="0" w:space="0" w:color="auto"/>
            <w:right w:val="none" w:sz="0" w:space="0" w:color="auto"/>
          </w:divBdr>
        </w:div>
        <w:div w:id="494108432">
          <w:marLeft w:val="0"/>
          <w:marRight w:val="0"/>
          <w:marTop w:val="0"/>
          <w:marBottom w:val="0"/>
          <w:divBdr>
            <w:top w:val="none" w:sz="0" w:space="0" w:color="auto"/>
            <w:left w:val="none" w:sz="0" w:space="0" w:color="auto"/>
            <w:bottom w:val="none" w:sz="0" w:space="0" w:color="auto"/>
            <w:right w:val="none" w:sz="0" w:space="0" w:color="auto"/>
          </w:divBdr>
        </w:div>
        <w:div w:id="691762857">
          <w:marLeft w:val="0"/>
          <w:marRight w:val="0"/>
          <w:marTop w:val="0"/>
          <w:marBottom w:val="0"/>
          <w:divBdr>
            <w:top w:val="none" w:sz="0" w:space="0" w:color="auto"/>
            <w:left w:val="none" w:sz="0" w:space="0" w:color="auto"/>
            <w:bottom w:val="none" w:sz="0" w:space="0" w:color="auto"/>
            <w:right w:val="none" w:sz="0" w:space="0" w:color="auto"/>
          </w:divBdr>
        </w:div>
        <w:div w:id="1809082026">
          <w:marLeft w:val="0"/>
          <w:marRight w:val="0"/>
          <w:marTop w:val="0"/>
          <w:marBottom w:val="0"/>
          <w:divBdr>
            <w:top w:val="none" w:sz="0" w:space="0" w:color="auto"/>
            <w:left w:val="none" w:sz="0" w:space="0" w:color="auto"/>
            <w:bottom w:val="none" w:sz="0" w:space="0" w:color="auto"/>
            <w:right w:val="none" w:sz="0" w:space="0" w:color="auto"/>
          </w:divBdr>
        </w:div>
        <w:div w:id="462045063">
          <w:marLeft w:val="0"/>
          <w:marRight w:val="0"/>
          <w:marTop w:val="0"/>
          <w:marBottom w:val="0"/>
          <w:divBdr>
            <w:top w:val="none" w:sz="0" w:space="0" w:color="auto"/>
            <w:left w:val="none" w:sz="0" w:space="0" w:color="auto"/>
            <w:bottom w:val="none" w:sz="0" w:space="0" w:color="auto"/>
            <w:right w:val="none" w:sz="0" w:space="0" w:color="auto"/>
          </w:divBdr>
        </w:div>
        <w:div w:id="906382179">
          <w:marLeft w:val="0"/>
          <w:marRight w:val="0"/>
          <w:marTop w:val="0"/>
          <w:marBottom w:val="0"/>
          <w:divBdr>
            <w:top w:val="none" w:sz="0" w:space="0" w:color="auto"/>
            <w:left w:val="none" w:sz="0" w:space="0" w:color="auto"/>
            <w:bottom w:val="none" w:sz="0" w:space="0" w:color="auto"/>
            <w:right w:val="none" w:sz="0" w:space="0" w:color="auto"/>
          </w:divBdr>
        </w:div>
        <w:div w:id="811026272">
          <w:marLeft w:val="0"/>
          <w:marRight w:val="0"/>
          <w:marTop w:val="0"/>
          <w:marBottom w:val="0"/>
          <w:divBdr>
            <w:top w:val="none" w:sz="0" w:space="0" w:color="auto"/>
            <w:left w:val="none" w:sz="0" w:space="0" w:color="auto"/>
            <w:bottom w:val="none" w:sz="0" w:space="0" w:color="auto"/>
            <w:right w:val="none" w:sz="0" w:space="0" w:color="auto"/>
          </w:divBdr>
        </w:div>
        <w:div w:id="948899111">
          <w:marLeft w:val="0"/>
          <w:marRight w:val="0"/>
          <w:marTop w:val="0"/>
          <w:marBottom w:val="0"/>
          <w:divBdr>
            <w:top w:val="none" w:sz="0" w:space="0" w:color="auto"/>
            <w:left w:val="none" w:sz="0" w:space="0" w:color="auto"/>
            <w:bottom w:val="none" w:sz="0" w:space="0" w:color="auto"/>
            <w:right w:val="none" w:sz="0" w:space="0" w:color="auto"/>
          </w:divBdr>
        </w:div>
        <w:div w:id="611058005">
          <w:marLeft w:val="0"/>
          <w:marRight w:val="0"/>
          <w:marTop w:val="0"/>
          <w:marBottom w:val="0"/>
          <w:divBdr>
            <w:top w:val="none" w:sz="0" w:space="0" w:color="auto"/>
            <w:left w:val="none" w:sz="0" w:space="0" w:color="auto"/>
            <w:bottom w:val="none" w:sz="0" w:space="0" w:color="auto"/>
            <w:right w:val="none" w:sz="0" w:space="0" w:color="auto"/>
          </w:divBdr>
        </w:div>
        <w:div w:id="323440865">
          <w:marLeft w:val="0"/>
          <w:marRight w:val="0"/>
          <w:marTop w:val="0"/>
          <w:marBottom w:val="0"/>
          <w:divBdr>
            <w:top w:val="none" w:sz="0" w:space="0" w:color="auto"/>
            <w:left w:val="none" w:sz="0" w:space="0" w:color="auto"/>
            <w:bottom w:val="none" w:sz="0" w:space="0" w:color="auto"/>
            <w:right w:val="none" w:sz="0" w:space="0" w:color="auto"/>
          </w:divBdr>
        </w:div>
        <w:div w:id="1577782199">
          <w:marLeft w:val="0"/>
          <w:marRight w:val="0"/>
          <w:marTop w:val="0"/>
          <w:marBottom w:val="0"/>
          <w:divBdr>
            <w:top w:val="none" w:sz="0" w:space="0" w:color="auto"/>
            <w:left w:val="none" w:sz="0" w:space="0" w:color="auto"/>
            <w:bottom w:val="none" w:sz="0" w:space="0" w:color="auto"/>
            <w:right w:val="none" w:sz="0" w:space="0" w:color="auto"/>
          </w:divBdr>
        </w:div>
        <w:div w:id="19552471">
          <w:marLeft w:val="0"/>
          <w:marRight w:val="0"/>
          <w:marTop w:val="0"/>
          <w:marBottom w:val="0"/>
          <w:divBdr>
            <w:top w:val="none" w:sz="0" w:space="0" w:color="auto"/>
            <w:left w:val="none" w:sz="0" w:space="0" w:color="auto"/>
            <w:bottom w:val="none" w:sz="0" w:space="0" w:color="auto"/>
            <w:right w:val="none" w:sz="0" w:space="0" w:color="auto"/>
          </w:divBdr>
        </w:div>
        <w:div w:id="1204059400">
          <w:marLeft w:val="0"/>
          <w:marRight w:val="0"/>
          <w:marTop w:val="0"/>
          <w:marBottom w:val="0"/>
          <w:divBdr>
            <w:top w:val="none" w:sz="0" w:space="0" w:color="auto"/>
            <w:left w:val="none" w:sz="0" w:space="0" w:color="auto"/>
            <w:bottom w:val="none" w:sz="0" w:space="0" w:color="auto"/>
            <w:right w:val="none" w:sz="0" w:space="0" w:color="auto"/>
          </w:divBdr>
        </w:div>
        <w:div w:id="1444610213">
          <w:marLeft w:val="0"/>
          <w:marRight w:val="0"/>
          <w:marTop w:val="0"/>
          <w:marBottom w:val="0"/>
          <w:divBdr>
            <w:top w:val="none" w:sz="0" w:space="0" w:color="auto"/>
            <w:left w:val="none" w:sz="0" w:space="0" w:color="auto"/>
            <w:bottom w:val="none" w:sz="0" w:space="0" w:color="auto"/>
            <w:right w:val="none" w:sz="0" w:space="0" w:color="auto"/>
          </w:divBdr>
        </w:div>
        <w:div w:id="1362632042">
          <w:marLeft w:val="0"/>
          <w:marRight w:val="0"/>
          <w:marTop w:val="0"/>
          <w:marBottom w:val="0"/>
          <w:divBdr>
            <w:top w:val="none" w:sz="0" w:space="0" w:color="auto"/>
            <w:left w:val="none" w:sz="0" w:space="0" w:color="auto"/>
            <w:bottom w:val="none" w:sz="0" w:space="0" w:color="auto"/>
            <w:right w:val="none" w:sz="0" w:space="0" w:color="auto"/>
          </w:divBdr>
        </w:div>
        <w:div w:id="9573755">
          <w:marLeft w:val="0"/>
          <w:marRight w:val="0"/>
          <w:marTop w:val="0"/>
          <w:marBottom w:val="0"/>
          <w:divBdr>
            <w:top w:val="none" w:sz="0" w:space="0" w:color="auto"/>
            <w:left w:val="none" w:sz="0" w:space="0" w:color="auto"/>
            <w:bottom w:val="none" w:sz="0" w:space="0" w:color="auto"/>
            <w:right w:val="none" w:sz="0" w:space="0" w:color="auto"/>
          </w:divBdr>
        </w:div>
        <w:div w:id="183711879">
          <w:marLeft w:val="0"/>
          <w:marRight w:val="0"/>
          <w:marTop w:val="0"/>
          <w:marBottom w:val="0"/>
          <w:divBdr>
            <w:top w:val="none" w:sz="0" w:space="0" w:color="auto"/>
            <w:left w:val="none" w:sz="0" w:space="0" w:color="auto"/>
            <w:bottom w:val="none" w:sz="0" w:space="0" w:color="auto"/>
            <w:right w:val="none" w:sz="0" w:space="0" w:color="auto"/>
          </w:divBdr>
        </w:div>
        <w:div w:id="649675235">
          <w:marLeft w:val="0"/>
          <w:marRight w:val="0"/>
          <w:marTop w:val="0"/>
          <w:marBottom w:val="0"/>
          <w:divBdr>
            <w:top w:val="none" w:sz="0" w:space="0" w:color="auto"/>
            <w:left w:val="none" w:sz="0" w:space="0" w:color="auto"/>
            <w:bottom w:val="none" w:sz="0" w:space="0" w:color="auto"/>
            <w:right w:val="none" w:sz="0" w:space="0" w:color="auto"/>
          </w:divBdr>
        </w:div>
        <w:div w:id="1308441112">
          <w:marLeft w:val="0"/>
          <w:marRight w:val="0"/>
          <w:marTop w:val="0"/>
          <w:marBottom w:val="0"/>
          <w:divBdr>
            <w:top w:val="none" w:sz="0" w:space="0" w:color="auto"/>
            <w:left w:val="none" w:sz="0" w:space="0" w:color="auto"/>
            <w:bottom w:val="none" w:sz="0" w:space="0" w:color="auto"/>
            <w:right w:val="none" w:sz="0" w:space="0" w:color="auto"/>
          </w:divBdr>
        </w:div>
      </w:divsChild>
    </w:div>
    <w:div w:id="169988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FFF9A782FBF64BA965420C2AEFB3DE" ma:contentTypeVersion="11" ma:contentTypeDescription="Create a new document." ma:contentTypeScope="" ma:versionID="43a6738185705e9c98228ea53df51b1e">
  <xsd:schema xmlns:xsd="http://www.w3.org/2001/XMLSchema" xmlns:xs="http://www.w3.org/2001/XMLSchema" xmlns:p="http://schemas.microsoft.com/office/2006/metadata/properties" xmlns:ns2="dc0e32f2-92db-4b39-b017-29ea25fe1630" xmlns:ns3="83691d0d-6260-48f6-a328-e364800e9e2d" targetNamespace="http://schemas.microsoft.com/office/2006/metadata/properties" ma:root="true" ma:fieldsID="6de724b5884d3bf9d9576b0659ce3f60" ns2:_="" ns3:_="">
    <xsd:import namespace="dc0e32f2-92db-4b39-b017-29ea25fe1630"/>
    <xsd:import namespace="83691d0d-6260-48f6-a328-e364800e9e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e32f2-92db-4b39-b017-29ea25fe1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691d0d-6260-48f6-a328-e364800e9e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2c9dd8-0eb2-49c9-beba-7fef5878c830}" ma:internalName="TaxCatchAll" ma:showField="CatchAllData" ma:web="83691d0d-6260-48f6-a328-e364800e9e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0e32f2-92db-4b39-b017-29ea25fe1630">
      <Terms xmlns="http://schemas.microsoft.com/office/infopath/2007/PartnerControls"/>
    </lcf76f155ced4ddcb4097134ff3c332f>
    <TaxCatchAll xmlns="83691d0d-6260-48f6-a328-e364800e9e2d" xsi:nil="true"/>
  </documentManagement>
</p:properties>
</file>

<file path=customXml/itemProps1.xml><?xml version="1.0" encoding="utf-8"?>
<ds:datastoreItem xmlns:ds="http://schemas.openxmlformats.org/officeDocument/2006/customXml" ds:itemID="{56A69D81-029E-41AE-8759-929F550276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0e32f2-92db-4b39-b017-29ea25fe1630"/>
    <ds:schemaRef ds:uri="83691d0d-6260-48f6-a328-e364800e9e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F7A0B4-5796-4E88-9236-79EA84A95D71}">
  <ds:schemaRefs>
    <ds:schemaRef ds:uri="http://schemas.microsoft.com/sharepoint/v3/contenttype/forms"/>
  </ds:schemaRefs>
</ds:datastoreItem>
</file>

<file path=customXml/itemProps3.xml><?xml version="1.0" encoding="utf-8"?>
<ds:datastoreItem xmlns:ds="http://schemas.openxmlformats.org/officeDocument/2006/customXml" ds:itemID="{4980314C-BA2F-4941-B1D3-697EA88A6446}">
  <ds:schemaRefs>
    <ds:schemaRef ds:uri="http://schemas.microsoft.com/office/2006/metadata/properties"/>
    <ds:schemaRef ds:uri="http://schemas.microsoft.com/office/infopath/2007/PartnerControls"/>
    <ds:schemaRef ds:uri="dc0e32f2-92db-4b39-b017-29ea25fe1630"/>
    <ds:schemaRef ds:uri="83691d0d-6260-48f6-a328-e364800e9e2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2622</Words>
  <Characters>14950</Characters>
  <Application>Microsoft Office Word</Application>
  <DocSecurity>0</DocSecurity>
  <Lines>124</Lines>
  <Paragraphs>35</Paragraphs>
  <ScaleCrop>false</ScaleCrop>
  <Company>UNL</Company>
  <LinksUpToDate>false</LinksUpToDate>
  <CharactersWithSpaces>17537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UNL</dc:creator>
  <cp:keywords/>
  <dc:description/>
  <cp:lastModifiedBy>Adam Schlotthauer</cp:lastModifiedBy>
  <cp:revision>10</cp:revision>
  <dcterms:created xsi:type="dcterms:W3CDTF">2023-03-29T17:58:00Z</dcterms:created>
  <dcterms:modified xsi:type="dcterms:W3CDTF">2024-07-26T13:49:00Z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0x0101009DFFF9A782FBF64BA965420C2AEFB3DE</vt:lpwstr>
  </property>
  <property fmtid="{D5CDD505-2E9C-101B-9397-08002B2CF9AE}" pid="3" name="MediaServiceImageTags">
    <vt:lpwstr/>
  </property>
</Properties>
</file>