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6E264C" w14:textId="77777777" w:rsidR="008B1A55" w:rsidRDefault="008B1A55" w:rsidP="008B1A55">
      <w:pPr>
        <w:pStyle w:val="Heading1"/>
      </w:pPr>
      <w:r>
        <w:t>GENERAL</w:t>
      </w:r>
    </w:p>
    <w:p w14:paraId="2DC01125" w14:textId="77777777" w:rsidR="008B1A55" w:rsidRPr="00063263" w:rsidRDefault="008B1A55" w:rsidP="008B1A55">
      <w:pPr>
        <w:pStyle w:val="Heading2"/>
        <w:rPr>
          <w:b w:val="0"/>
        </w:rPr>
      </w:pPr>
      <w:r w:rsidRPr="00063263">
        <w:rPr>
          <w:b w:val="0"/>
        </w:rPr>
        <w:t>Summary</w:t>
      </w:r>
    </w:p>
    <w:p w14:paraId="3C5E829F" w14:textId="77777777" w:rsidR="008B1A55" w:rsidRDefault="008B1A55" w:rsidP="008B1A55">
      <w:pPr>
        <w:pStyle w:val="Heading3"/>
      </w:pPr>
      <w:r>
        <w:t>Provide all services, labor, materials, tools, and equipment required for the complete and proper installation of telecommunications grounding and bonding for the Structured Cabling System as called for in these specifications and related drawings.</w:t>
      </w:r>
    </w:p>
    <w:p w14:paraId="10C5E0DC" w14:textId="77777777" w:rsidR="008B1A55" w:rsidRPr="00063263" w:rsidRDefault="008B1A55" w:rsidP="008B1A55">
      <w:pPr>
        <w:pStyle w:val="Heading2"/>
        <w:rPr>
          <w:b w:val="0"/>
        </w:rPr>
      </w:pPr>
      <w:r w:rsidRPr="00063263">
        <w:rPr>
          <w:b w:val="0"/>
        </w:rPr>
        <w:t>System Description</w:t>
      </w:r>
    </w:p>
    <w:p w14:paraId="12501C42" w14:textId="77777777" w:rsidR="008B1A55" w:rsidRDefault="008B1A55" w:rsidP="008B1A55">
      <w:pPr>
        <w:pStyle w:val="Heading3"/>
      </w:pPr>
      <w:r>
        <w:t xml:space="preserve">Each </w:t>
      </w:r>
      <w:r w:rsidR="00D67B18">
        <w:t>Telecommunications Room (</w:t>
      </w:r>
      <w:r>
        <w:t>TR</w:t>
      </w:r>
      <w:r w:rsidR="00D67B18">
        <w:t>)</w:t>
      </w:r>
      <w:r>
        <w:t xml:space="preserve"> in a building shall have a Telecommunications Grounding Busbar (TGB) properly connected per ANSI/TIA/EIA-607.</w:t>
      </w:r>
    </w:p>
    <w:p w14:paraId="2658DCA1" w14:textId="77777777" w:rsidR="008B1A55" w:rsidRDefault="008B1A55" w:rsidP="008B1A55">
      <w:pPr>
        <w:pStyle w:val="Heading3"/>
      </w:pPr>
      <w:r>
        <w:t>Relevant bonding and grounding infrastructure acronyms.</w:t>
      </w:r>
    </w:p>
    <w:p w14:paraId="3A14DF5C" w14:textId="77777777" w:rsidR="008B1A55" w:rsidRDefault="008B1A55" w:rsidP="008B1A55">
      <w:pPr>
        <w:pStyle w:val="Heading4"/>
      </w:pPr>
      <w:r>
        <w:t>EK (Equipment Bonding Conductor):  An insulated copper conductor that bonds metallic items and equipment to the TMGB and TGB.</w:t>
      </w:r>
    </w:p>
    <w:p w14:paraId="4DC9A237" w14:textId="77777777" w:rsidR="008B1A55" w:rsidRDefault="008B1A55" w:rsidP="008B1A55">
      <w:pPr>
        <w:pStyle w:val="Heading4"/>
      </w:pPr>
      <w:r>
        <w:t>IC (Interconnecting Bonding Conductor) (referred to in TIA/EIA-607 as the Bonding Conductor for Telecommunications):  The copper conductor that bonds the TMGB to the service equipment (power) ground.</w:t>
      </w:r>
    </w:p>
    <w:p w14:paraId="4B60F0FF" w14:textId="77777777" w:rsidR="00AF2D61" w:rsidRDefault="008B1A55" w:rsidP="008B1A55">
      <w:pPr>
        <w:pStyle w:val="Heading4"/>
      </w:pPr>
      <w:r>
        <w:t>TBB (Telecommunications Bonding Backbone):  An insulated copper conductor extending from the TMGB to each TGB.</w:t>
      </w:r>
    </w:p>
    <w:p w14:paraId="610A3862" w14:textId="77777777" w:rsidR="00AF2D61" w:rsidRDefault="008B1A55" w:rsidP="008B1A55">
      <w:pPr>
        <w:pStyle w:val="Heading4"/>
      </w:pPr>
      <w:r>
        <w:t>TGB (Telecommunications Grounding Busbar):  A copper ground reference busbar, typically installed in telecommunication rooms (TR) that is bonded to the TMGB by the TBB.  The TGB references metallic entities in the TR space to ground.</w:t>
      </w:r>
    </w:p>
    <w:p w14:paraId="6021E7F5" w14:textId="77777777" w:rsidR="008B1A55" w:rsidRDefault="008B1A55" w:rsidP="008B1A55">
      <w:pPr>
        <w:pStyle w:val="Heading4"/>
      </w:pPr>
      <w:r>
        <w:t>TMGB (Telecommunications Main Grounding Busbar):  A copper ground reference busbar, typically installed in the entrance facility or entrance room that is bonded to the service equipment (power) ground by the IC.</w:t>
      </w:r>
    </w:p>
    <w:p w14:paraId="0FCC9279" w14:textId="77777777" w:rsidR="008B1A55" w:rsidRPr="00063263" w:rsidRDefault="008B1A55" w:rsidP="00AF2D61">
      <w:pPr>
        <w:pStyle w:val="Heading2"/>
        <w:rPr>
          <w:b w:val="0"/>
        </w:rPr>
      </w:pPr>
      <w:r w:rsidRPr="00063263">
        <w:rPr>
          <w:b w:val="0"/>
        </w:rPr>
        <w:t>Submittals</w:t>
      </w:r>
    </w:p>
    <w:p w14:paraId="361BF816" w14:textId="77777777" w:rsidR="008B1A55" w:rsidRDefault="008B1A55" w:rsidP="00AF2D61">
      <w:pPr>
        <w:pStyle w:val="Heading3"/>
      </w:pPr>
      <w:r>
        <w:t>Submit product data for the following:</w:t>
      </w:r>
    </w:p>
    <w:p w14:paraId="6A092C72" w14:textId="77777777" w:rsidR="00AF2D61" w:rsidRDefault="008B1A55" w:rsidP="008B1A55">
      <w:pPr>
        <w:pStyle w:val="Heading4"/>
      </w:pPr>
      <w:r>
        <w:t>TGB busbar.</w:t>
      </w:r>
    </w:p>
    <w:p w14:paraId="7CFB040D" w14:textId="77777777" w:rsidR="00AF2D61" w:rsidRDefault="008B1A55" w:rsidP="008B1A55">
      <w:pPr>
        <w:pStyle w:val="Heading4"/>
      </w:pPr>
      <w:r>
        <w:t>Equipment rack busbars.</w:t>
      </w:r>
    </w:p>
    <w:p w14:paraId="44D7637A" w14:textId="77777777" w:rsidR="00AF2D61" w:rsidRDefault="008B1A55" w:rsidP="008B1A55">
      <w:pPr>
        <w:pStyle w:val="Heading4"/>
      </w:pPr>
      <w:r>
        <w:t>Two-hole and one-hole (with backstop) lugs.</w:t>
      </w:r>
    </w:p>
    <w:p w14:paraId="161029CC" w14:textId="77777777" w:rsidR="008B1A55" w:rsidRDefault="008B1A55" w:rsidP="008B1A55">
      <w:pPr>
        <w:pStyle w:val="Heading4"/>
      </w:pPr>
      <w:r>
        <w:t>No. 3/0 AWG and No. 6 AWG conductors.</w:t>
      </w:r>
    </w:p>
    <w:p w14:paraId="05202EDC" w14:textId="77777777" w:rsidR="008B1A55" w:rsidRDefault="008B1A55" w:rsidP="00AF2D61">
      <w:pPr>
        <w:pStyle w:val="Heading3"/>
      </w:pPr>
      <w:r>
        <w:t>Submit details of grounding elements for equipment rack applications.</w:t>
      </w:r>
    </w:p>
    <w:p w14:paraId="3EB266CB" w14:textId="77777777" w:rsidR="008B1A55" w:rsidRPr="00063263" w:rsidRDefault="008B1A55" w:rsidP="00AF2D61">
      <w:pPr>
        <w:pStyle w:val="Heading2"/>
        <w:rPr>
          <w:b w:val="0"/>
        </w:rPr>
      </w:pPr>
      <w:r w:rsidRPr="00063263">
        <w:rPr>
          <w:b w:val="0"/>
        </w:rPr>
        <w:t>Quality Assurance</w:t>
      </w:r>
    </w:p>
    <w:p w14:paraId="5D1E4E6A" w14:textId="77777777" w:rsidR="00AF2D61" w:rsidRDefault="008B1A55" w:rsidP="008B1A55">
      <w:pPr>
        <w:pStyle w:val="Heading3"/>
      </w:pPr>
      <w:r>
        <w:t>Comply with section 270000.</w:t>
      </w:r>
    </w:p>
    <w:p w14:paraId="6EB31C16" w14:textId="77777777" w:rsidR="00AF2D61" w:rsidRDefault="008B1A55" w:rsidP="008B1A55">
      <w:pPr>
        <w:pStyle w:val="Heading3"/>
      </w:pPr>
      <w:r>
        <w:t>All work will conform to Article 250-Grounding and Article 800-Communications of the National Electrical Code (NEC) for grounding, bonding, and protecting electrical and communications circuits.</w:t>
      </w:r>
    </w:p>
    <w:p w14:paraId="68496130" w14:textId="77777777" w:rsidR="00AF2D61" w:rsidRDefault="008B1A55" w:rsidP="008B1A55">
      <w:pPr>
        <w:pStyle w:val="Heading3"/>
      </w:pPr>
      <w:r>
        <w:t>Materials and work specified herein shall comply with the applicable requirements of ANSI/TIA/EIA-607 Commercial Building Grounding and Bonding Requirements for Telecommunications.</w:t>
      </w:r>
    </w:p>
    <w:p w14:paraId="62226F8A" w14:textId="77777777" w:rsidR="00AF2D61" w:rsidRDefault="008B1A55" w:rsidP="008B1A55">
      <w:pPr>
        <w:pStyle w:val="Heading3"/>
      </w:pPr>
      <w:r>
        <w:lastRenderedPageBreak/>
        <w:t>Materials and work specified herein shall comply with the applicable requirements of IEEE-426.</w:t>
      </w:r>
    </w:p>
    <w:p w14:paraId="5E1DD9B2" w14:textId="77777777" w:rsidR="00AF2D61" w:rsidRDefault="008B1A55" w:rsidP="008B1A55">
      <w:pPr>
        <w:pStyle w:val="Heading3"/>
      </w:pPr>
      <w:r>
        <w:t>If there is a conflict between the grounding standards, follow IEEE-426 as the primary standard.</w:t>
      </w:r>
    </w:p>
    <w:p w14:paraId="3A357654" w14:textId="77777777" w:rsidR="00AF2D61" w:rsidRDefault="008B1A55" w:rsidP="008B1A55">
      <w:pPr>
        <w:pStyle w:val="Heading3"/>
      </w:pPr>
      <w:r>
        <w:t>Delivery, Storage, and Handling</w:t>
      </w:r>
    </w:p>
    <w:p w14:paraId="3009473D" w14:textId="77777777" w:rsidR="008B1A55" w:rsidRDefault="008B1A55" w:rsidP="008B1A55">
      <w:pPr>
        <w:pStyle w:val="Heading3"/>
      </w:pPr>
      <w:r>
        <w:t>Comply with section 270000.</w:t>
      </w:r>
    </w:p>
    <w:p w14:paraId="6EFEB704" w14:textId="77777777" w:rsidR="008B1A55" w:rsidRDefault="008B1A55" w:rsidP="00AF2D61">
      <w:pPr>
        <w:pStyle w:val="Heading1"/>
      </w:pPr>
      <w:r>
        <w:t>PRODUCTS</w:t>
      </w:r>
    </w:p>
    <w:p w14:paraId="3CBFF5B6" w14:textId="77777777" w:rsidR="008B1A55" w:rsidRPr="00063263" w:rsidRDefault="008B1A55" w:rsidP="00AF2D61">
      <w:pPr>
        <w:pStyle w:val="Heading2"/>
        <w:rPr>
          <w:b w:val="0"/>
        </w:rPr>
      </w:pPr>
      <w:r w:rsidRPr="00063263">
        <w:rPr>
          <w:b w:val="0"/>
        </w:rPr>
        <w:t>Manufacturers</w:t>
      </w:r>
    </w:p>
    <w:p w14:paraId="2B421844" w14:textId="77777777" w:rsidR="00AF2D61" w:rsidRDefault="008B1A55" w:rsidP="008B1A55">
      <w:pPr>
        <w:pStyle w:val="Heading3"/>
      </w:pPr>
      <w:r>
        <w:t>All material must be UL listed.</w:t>
      </w:r>
    </w:p>
    <w:p w14:paraId="21A9B7AE" w14:textId="77777777" w:rsidR="008B1A55" w:rsidRDefault="008B1A55" w:rsidP="008B1A55">
      <w:pPr>
        <w:pStyle w:val="Heading3"/>
      </w:pPr>
      <w:r>
        <w:t>A single manufacturer will be used for all grounding material.</w:t>
      </w:r>
    </w:p>
    <w:p w14:paraId="06F852ED" w14:textId="77777777" w:rsidR="008B1A55" w:rsidRPr="00063263" w:rsidRDefault="008B1A55" w:rsidP="00AF2D61">
      <w:pPr>
        <w:pStyle w:val="Heading2"/>
        <w:rPr>
          <w:b w:val="0"/>
        </w:rPr>
      </w:pPr>
      <w:r w:rsidRPr="00063263">
        <w:rPr>
          <w:b w:val="0"/>
        </w:rPr>
        <w:t>Materials and Fabrication</w:t>
      </w:r>
    </w:p>
    <w:p w14:paraId="7F91F0DC" w14:textId="77777777" w:rsidR="00AF2D61" w:rsidRDefault="008B1A55" w:rsidP="008B1A55">
      <w:pPr>
        <w:pStyle w:val="Heading3"/>
      </w:pPr>
      <w:r>
        <w:t>Telecommunication Main Grounding Busbar (TMGB) shall be 1/4" x 4" x 20" insulated copper ground bar in size.</w:t>
      </w:r>
    </w:p>
    <w:p w14:paraId="1CD232EB" w14:textId="77777777" w:rsidR="00AF2D61" w:rsidRDefault="008B1A55" w:rsidP="008B1A55">
      <w:pPr>
        <w:pStyle w:val="Heading3"/>
      </w:pPr>
      <w:r>
        <w:t>Telecommunication Grounding Busbar (TGB) shall be 1/4” x 4” x 10” insulated copper ground bar in size.</w:t>
      </w:r>
    </w:p>
    <w:p w14:paraId="46F812C0" w14:textId="77777777" w:rsidR="00AF2D61" w:rsidRDefault="008B1A55" w:rsidP="008B1A55">
      <w:pPr>
        <w:pStyle w:val="Heading3"/>
      </w:pPr>
      <w:r>
        <w:t xml:space="preserve">Equipment Rack Busbars shall be 1/4” x 1” x 19” rack ground bar in size. </w:t>
      </w:r>
    </w:p>
    <w:p w14:paraId="35F41E20" w14:textId="77777777" w:rsidR="008B1A55" w:rsidRDefault="008B1A55" w:rsidP="008B1A55">
      <w:pPr>
        <w:pStyle w:val="Heading3"/>
      </w:pPr>
      <w:r>
        <w:t>Bonding Conductors</w:t>
      </w:r>
    </w:p>
    <w:p w14:paraId="71348B50" w14:textId="77777777" w:rsidR="00AF2D61" w:rsidRDefault="008B1A55" w:rsidP="008B1A55">
      <w:pPr>
        <w:pStyle w:val="Heading4"/>
      </w:pPr>
      <w:r>
        <w:t>All bonding conductors shall be insulated copper.  The exception is the use of flat, braided, aluminum ground straps utilized for bonding sections of aluminum cable trays.</w:t>
      </w:r>
    </w:p>
    <w:p w14:paraId="07D1662A" w14:textId="77777777" w:rsidR="00AF2D61" w:rsidRDefault="008B1A55" w:rsidP="008B1A55">
      <w:pPr>
        <w:pStyle w:val="Heading4"/>
      </w:pPr>
      <w:r>
        <w:t>Unless otherwise specified, size the conductors as required by NEC.</w:t>
      </w:r>
    </w:p>
    <w:p w14:paraId="07491488" w14:textId="77777777" w:rsidR="00AF2D61" w:rsidRDefault="008B1A55" w:rsidP="008B1A55">
      <w:pPr>
        <w:pStyle w:val="Heading4"/>
      </w:pPr>
      <w:r>
        <w:t>Unless otherwise specified, the IC (Interconnecting Bonding Conductor) (referred to in TIA/EIA-607 at the Bonding Conductor for Telecommunications) shall be insulated, copper, No. 3/0 AWG.</w:t>
      </w:r>
    </w:p>
    <w:p w14:paraId="19A54C86" w14:textId="77777777" w:rsidR="00AF2D61" w:rsidRDefault="008B1A55" w:rsidP="008B1A55">
      <w:pPr>
        <w:pStyle w:val="Heading4"/>
      </w:pPr>
      <w:r>
        <w:t>Unless otherwise specified, the TBB (Telecommunications Bonding Backbone) shall be green-colored (or identified as a grounding wire every 10 feet) insulated, copper, No. 3/0 AWG.</w:t>
      </w:r>
    </w:p>
    <w:p w14:paraId="75755D1C" w14:textId="77777777" w:rsidR="008B1A55" w:rsidRDefault="008B1A55" w:rsidP="008B1A55">
      <w:pPr>
        <w:pStyle w:val="Heading4"/>
      </w:pPr>
      <w:r>
        <w:t>Unless otherwise specified, the EK (Equipment Bonding Conductor) shall be green-colored insulated, copper, No. 6 AWG.</w:t>
      </w:r>
    </w:p>
    <w:p w14:paraId="3281F05C" w14:textId="77777777" w:rsidR="008B1A55" w:rsidRDefault="008B1A55" w:rsidP="00AF2D61">
      <w:pPr>
        <w:pStyle w:val="Heading3"/>
      </w:pPr>
      <w:r>
        <w:t>Bonding conductor terminations acceptable materials</w:t>
      </w:r>
    </w:p>
    <w:p w14:paraId="3DEED68F" w14:textId="77777777" w:rsidR="00AF2D61" w:rsidRDefault="008B1A55" w:rsidP="008B1A55">
      <w:pPr>
        <w:pStyle w:val="Heading4"/>
      </w:pPr>
      <w:r>
        <w:t>Two-hole compression lugs:  Color coded to appropriate cable, high conductivity wrought copper, electro tin plated, or approved equal.</w:t>
      </w:r>
    </w:p>
    <w:p w14:paraId="0EA9FD53" w14:textId="77777777" w:rsidR="008B1A55" w:rsidRDefault="008B1A55" w:rsidP="008B1A55">
      <w:pPr>
        <w:pStyle w:val="Heading4"/>
      </w:pPr>
      <w:r>
        <w:t>One-hole compression lugs:  Color coded to appropriate cable, high conductivity wrought copper, electro tin plated, or approved equal.</w:t>
      </w:r>
    </w:p>
    <w:p w14:paraId="2A6816AC" w14:textId="77777777" w:rsidR="002A6902" w:rsidRDefault="002A6902">
      <w:pPr>
        <w:keepNext w:val="0"/>
        <w:rPr>
          <w:b/>
          <w:caps/>
          <w:kern w:val="28"/>
        </w:rPr>
      </w:pPr>
      <w:r>
        <w:br w:type="page"/>
      </w:r>
    </w:p>
    <w:p w14:paraId="763A7CD4" w14:textId="77777777" w:rsidR="008B1A55" w:rsidRDefault="008B1A55" w:rsidP="00AF2D61">
      <w:pPr>
        <w:pStyle w:val="Heading1"/>
      </w:pPr>
      <w:r>
        <w:lastRenderedPageBreak/>
        <w:t>EXECUTION</w:t>
      </w:r>
    </w:p>
    <w:p w14:paraId="3CD3C1A2" w14:textId="77777777" w:rsidR="008B1A55" w:rsidRPr="00063263" w:rsidRDefault="008B1A55" w:rsidP="00AF2D61">
      <w:pPr>
        <w:pStyle w:val="Heading2"/>
        <w:rPr>
          <w:b w:val="0"/>
        </w:rPr>
      </w:pPr>
      <w:r w:rsidRPr="00063263">
        <w:rPr>
          <w:b w:val="0"/>
        </w:rPr>
        <w:t>Examination</w:t>
      </w:r>
    </w:p>
    <w:p w14:paraId="22B83DFE" w14:textId="77777777" w:rsidR="008B1A55" w:rsidRDefault="008B1A55" w:rsidP="00AF2D61">
      <w:pPr>
        <w:pStyle w:val="Heading3"/>
      </w:pPr>
      <w:r>
        <w:t>Comply with section 270000.</w:t>
      </w:r>
    </w:p>
    <w:p w14:paraId="112F0075" w14:textId="77777777" w:rsidR="008B1A55" w:rsidRPr="00063263" w:rsidRDefault="008B1A55" w:rsidP="00AF2D61">
      <w:pPr>
        <w:pStyle w:val="Heading2"/>
        <w:rPr>
          <w:b w:val="0"/>
        </w:rPr>
      </w:pPr>
      <w:r w:rsidRPr="00063263">
        <w:rPr>
          <w:b w:val="0"/>
        </w:rPr>
        <w:t>Installation</w:t>
      </w:r>
    </w:p>
    <w:p w14:paraId="53315169" w14:textId="77777777" w:rsidR="00AF2D61" w:rsidRDefault="008B1A55" w:rsidP="008B1A55">
      <w:pPr>
        <w:pStyle w:val="Heading3"/>
      </w:pPr>
      <w:r>
        <w:t>Provide all local bonding as specified on the drawings and in the specifications.</w:t>
      </w:r>
    </w:p>
    <w:p w14:paraId="260CF8DF" w14:textId="77777777" w:rsidR="00AF2D61" w:rsidRDefault="008B1A55" w:rsidP="008B1A55">
      <w:pPr>
        <w:pStyle w:val="Heading3"/>
      </w:pPr>
      <w:r>
        <w:t>Bonding conductors shall be continuous and routed in as direct a route as possible to the point of termination.</w:t>
      </w:r>
    </w:p>
    <w:p w14:paraId="5AB440AD" w14:textId="77777777" w:rsidR="00AF2D61" w:rsidRDefault="008B1A55" w:rsidP="008B1A55">
      <w:pPr>
        <w:pStyle w:val="Heading3"/>
      </w:pPr>
      <w:r>
        <w:t>All insulated ground bars must be isolated from the structural support by a 2-inch minimum separation, using manufacturer’s recommended insulating stand-offs and hardware.</w:t>
      </w:r>
    </w:p>
    <w:p w14:paraId="5022197E" w14:textId="77777777" w:rsidR="00AF2D61" w:rsidRDefault="008B1A55" w:rsidP="008B1A55">
      <w:pPr>
        <w:pStyle w:val="Heading3"/>
      </w:pPr>
      <w:r>
        <w:t>Clean ground bars prior to terminating conductors.</w:t>
      </w:r>
    </w:p>
    <w:p w14:paraId="4738DF26" w14:textId="77777777" w:rsidR="00AF2D61" w:rsidRDefault="008B1A55" w:rsidP="008B1A55">
      <w:pPr>
        <w:pStyle w:val="Heading3"/>
      </w:pPr>
      <w:r>
        <w:t>Label all telecommunications bonding conductors as close as possible to their termination point.</w:t>
      </w:r>
    </w:p>
    <w:p w14:paraId="6BD58F9E" w14:textId="77777777" w:rsidR="00AF2D61" w:rsidRDefault="008B1A55" w:rsidP="008B1A55">
      <w:pPr>
        <w:pStyle w:val="Heading3"/>
      </w:pPr>
      <w:r>
        <w:t>Confirm that the electrical contractor bonded the TMGB to the service equipment (power) ground, typically located in the electrical entrance facility, utilizing the most direct route possible to minimize conductor length.</w:t>
      </w:r>
    </w:p>
    <w:p w14:paraId="7AF37FEE" w14:textId="77777777" w:rsidR="008B1A55" w:rsidRDefault="008B1A55" w:rsidP="008B1A55">
      <w:pPr>
        <w:pStyle w:val="Heading3"/>
      </w:pPr>
      <w:r>
        <w:t>Bond the following when present.</w:t>
      </w:r>
    </w:p>
    <w:p w14:paraId="6A7FBE13" w14:textId="77777777" w:rsidR="00AF2D61" w:rsidRDefault="008B1A55" w:rsidP="008B1A55">
      <w:pPr>
        <w:pStyle w:val="Heading4"/>
      </w:pPr>
      <w:r>
        <w:t>Metallic equipment racks.</w:t>
      </w:r>
    </w:p>
    <w:p w14:paraId="41ABDF68" w14:textId="77777777" w:rsidR="00AF2D61" w:rsidRDefault="008B1A55" w:rsidP="008B1A55">
      <w:pPr>
        <w:pStyle w:val="Heading4"/>
      </w:pPr>
      <w:r>
        <w:t>Cable shields.</w:t>
      </w:r>
    </w:p>
    <w:p w14:paraId="79A65FF6" w14:textId="77777777" w:rsidR="008B1A55" w:rsidRDefault="008B1A55" w:rsidP="008B1A55">
      <w:pPr>
        <w:pStyle w:val="Heading4"/>
      </w:pPr>
      <w:r>
        <w:t>All metal raceways and cable trays.</w:t>
      </w:r>
    </w:p>
    <w:p w14:paraId="7EBC4FA2" w14:textId="77777777" w:rsidR="008B1A55" w:rsidRDefault="008B1A55" w:rsidP="00AF2D61">
      <w:pPr>
        <w:pStyle w:val="Heading3"/>
      </w:pPr>
      <w:r>
        <w:t>Adjustments</w:t>
      </w:r>
    </w:p>
    <w:p w14:paraId="1947F004" w14:textId="77777777" w:rsidR="008B1A55" w:rsidRDefault="008B1A55" w:rsidP="00AF2D61">
      <w:pPr>
        <w:pStyle w:val="Heading4"/>
      </w:pPr>
      <w:r>
        <w:t>Comply with section 270000.</w:t>
      </w:r>
    </w:p>
    <w:p w14:paraId="77CF8E29" w14:textId="77777777" w:rsidR="008B1A55" w:rsidRDefault="008B1A55" w:rsidP="008B1A55"/>
    <w:p w14:paraId="708DAA63" w14:textId="77777777" w:rsidR="008B1A55" w:rsidRPr="002F62DF" w:rsidRDefault="00BB35B2" w:rsidP="008B1A55">
      <w:r w:rsidRPr="002F62DF">
        <w:t xml:space="preserve">END </w:t>
      </w:r>
      <w:r>
        <w:t xml:space="preserve">OF </w:t>
      </w:r>
      <w:r w:rsidR="00AF2D61" w:rsidRPr="002F62DF">
        <w:t>SECTION</w:t>
      </w:r>
      <w:r w:rsidR="002F62DF" w:rsidRPr="002F62DF">
        <w:t xml:space="preserve"> 270526</w:t>
      </w:r>
    </w:p>
    <w:p w14:paraId="05CE7C99" w14:textId="77777777" w:rsidR="005D6625" w:rsidRPr="00081BCE" w:rsidRDefault="005D6625" w:rsidP="0062059F"/>
    <w:sectPr w:rsidR="005D6625" w:rsidRPr="00081BCE" w:rsidSect="0080000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720" w:left="10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39129D" w14:textId="77777777" w:rsidR="004D0BC2" w:rsidRDefault="004D0BC2">
      <w:r>
        <w:separator/>
      </w:r>
    </w:p>
  </w:endnote>
  <w:endnote w:type="continuationSeparator" w:id="0">
    <w:p w14:paraId="21E41A63" w14:textId="77777777" w:rsidR="004D0BC2" w:rsidRDefault="004D0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D22DC" w14:textId="77777777" w:rsidR="00740601" w:rsidRDefault="007406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3330"/>
      <w:gridCol w:w="3078"/>
    </w:tblGrid>
    <w:tr w:rsidR="00CC0E4B" w:rsidRPr="00DF0A4A" w14:paraId="2E697A15" w14:textId="77777777" w:rsidTr="009B2ED2">
      <w:trPr>
        <w:jc w:val="center"/>
      </w:trPr>
      <w:tc>
        <w:tcPr>
          <w:tcW w:w="3528" w:type="dxa"/>
        </w:tcPr>
        <w:p w14:paraId="471BE859" w14:textId="77777777" w:rsidR="00CC0E4B" w:rsidRDefault="00CC0E4B" w:rsidP="00063DAF">
          <w:pPr>
            <w:tabs>
              <w:tab w:val="center" w:pos="4320"/>
              <w:tab w:val="right" w:pos="10080"/>
            </w:tabs>
            <w:rPr>
              <w:sz w:val="16"/>
              <w:szCs w:val="16"/>
            </w:rPr>
          </w:pPr>
          <w:r w:rsidRPr="00DF0A4A">
            <w:rPr>
              <w:sz w:val="16"/>
              <w:szCs w:val="16"/>
            </w:rPr>
            <w:t xml:space="preserve">University of Nebraska </w:t>
          </w:r>
          <w:r w:rsidR="002A6902">
            <w:rPr>
              <w:sz w:val="16"/>
              <w:szCs w:val="16"/>
            </w:rPr>
            <w:t>–</w:t>
          </w:r>
          <w:r w:rsidRPr="00DF0A4A">
            <w:rPr>
              <w:sz w:val="16"/>
              <w:szCs w:val="16"/>
            </w:rPr>
            <w:t xml:space="preserve"> Lincoln</w:t>
          </w:r>
        </w:p>
        <w:p w14:paraId="14AD6884" w14:textId="761850C7" w:rsidR="002A6902" w:rsidRPr="00DF0A4A" w:rsidRDefault="00740601" w:rsidP="00063DAF">
          <w:pPr>
            <w:tabs>
              <w:tab w:val="center" w:pos="4320"/>
              <w:tab w:val="right" w:pos="10080"/>
            </w:tabs>
            <w:rPr>
              <w:sz w:val="16"/>
              <w:szCs w:val="16"/>
            </w:rPr>
          </w:pPr>
          <w:r>
            <w:rPr>
              <w:sz w:val="16"/>
              <w:szCs w:val="16"/>
            </w:rPr>
            <w:t>Revised 10/15/2020</w:t>
          </w:r>
        </w:p>
      </w:tc>
      <w:tc>
        <w:tcPr>
          <w:tcW w:w="3330" w:type="dxa"/>
        </w:tcPr>
        <w:p w14:paraId="5B8F3CAF" w14:textId="77777777" w:rsidR="00CC0E4B" w:rsidRPr="00DF0A4A" w:rsidRDefault="00CC0E4B" w:rsidP="00CC0E4B">
          <w:pPr>
            <w:tabs>
              <w:tab w:val="center" w:pos="4320"/>
              <w:tab w:val="right" w:pos="10080"/>
            </w:tabs>
            <w:jc w:val="center"/>
            <w:rPr>
              <w:sz w:val="16"/>
              <w:szCs w:val="16"/>
            </w:rPr>
          </w:pPr>
          <w:r>
            <w:rPr>
              <w:sz w:val="16"/>
              <w:szCs w:val="16"/>
            </w:rPr>
            <w:t xml:space="preserve">Project No. </w:t>
          </w:r>
          <w:r w:rsidR="009B2ED2">
            <w:rPr>
              <w:sz w:val="16"/>
              <w:szCs w:val="16"/>
            </w:rPr>
            <w:t>–</w:t>
          </w:r>
          <w:r>
            <w:rPr>
              <w:sz w:val="16"/>
              <w:szCs w:val="16"/>
            </w:rPr>
            <w:t xml:space="preserve"> </w:t>
          </w:r>
          <w:r w:rsidR="009B2ED2">
            <w:rPr>
              <w:sz w:val="16"/>
              <w:szCs w:val="16"/>
            </w:rPr>
            <w:t xml:space="preserve">Project </w:t>
          </w:r>
          <w:r>
            <w:rPr>
              <w:sz w:val="16"/>
              <w:szCs w:val="16"/>
            </w:rPr>
            <w:t>Title</w:t>
          </w:r>
        </w:p>
      </w:tc>
      <w:tc>
        <w:tcPr>
          <w:tcW w:w="3078" w:type="dxa"/>
        </w:tcPr>
        <w:p w14:paraId="2117F046" w14:textId="77777777" w:rsidR="00CC0E4B" w:rsidRPr="00DF0A4A" w:rsidRDefault="002A6902" w:rsidP="002A6902">
          <w:pPr>
            <w:tabs>
              <w:tab w:val="center" w:pos="4320"/>
              <w:tab w:val="right" w:pos="10080"/>
            </w:tabs>
            <w:jc w:val="right"/>
            <w:rPr>
              <w:sz w:val="16"/>
              <w:szCs w:val="16"/>
            </w:rPr>
          </w:pPr>
          <w:r>
            <w:rPr>
              <w:sz w:val="16"/>
              <w:szCs w:val="16"/>
            </w:rPr>
            <w:t>27 05 26 Grounding &amp; Bonding for Communication</w:t>
          </w:r>
        </w:p>
      </w:tc>
    </w:tr>
    <w:tr w:rsidR="00BC7675" w:rsidRPr="00DF0A4A" w14:paraId="6E747016" w14:textId="77777777" w:rsidTr="009B2ED2">
      <w:trPr>
        <w:jc w:val="center"/>
      </w:trPr>
      <w:tc>
        <w:tcPr>
          <w:tcW w:w="3528" w:type="dxa"/>
        </w:tcPr>
        <w:p w14:paraId="1F7D4A80" w14:textId="77777777" w:rsidR="00BC7675" w:rsidRPr="00DF0A4A" w:rsidRDefault="00BC7675" w:rsidP="00063DAF">
          <w:pPr>
            <w:tabs>
              <w:tab w:val="center" w:pos="4320"/>
              <w:tab w:val="right" w:pos="10080"/>
            </w:tabs>
            <w:rPr>
              <w:sz w:val="16"/>
              <w:szCs w:val="16"/>
            </w:rPr>
          </w:pPr>
        </w:p>
      </w:tc>
      <w:tc>
        <w:tcPr>
          <w:tcW w:w="3330" w:type="dxa"/>
        </w:tcPr>
        <w:p w14:paraId="249FE64B" w14:textId="77777777" w:rsidR="00BC7675" w:rsidRPr="00DF0A4A" w:rsidRDefault="00BC7675" w:rsidP="00063DAF">
          <w:pPr>
            <w:tabs>
              <w:tab w:val="center" w:pos="4320"/>
              <w:tab w:val="right" w:pos="10080"/>
            </w:tabs>
            <w:jc w:val="center"/>
            <w:rPr>
              <w:sz w:val="16"/>
              <w:szCs w:val="16"/>
            </w:rPr>
          </w:pPr>
        </w:p>
      </w:tc>
      <w:tc>
        <w:tcPr>
          <w:tcW w:w="3078" w:type="dxa"/>
        </w:tcPr>
        <w:p w14:paraId="2552A443" w14:textId="77777777" w:rsidR="00BC7675" w:rsidRPr="00DF0A4A" w:rsidRDefault="00BC7675" w:rsidP="00063DAF">
          <w:pPr>
            <w:tabs>
              <w:tab w:val="center" w:pos="4320"/>
              <w:tab w:val="right" w:pos="10080"/>
            </w:tabs>
            <w:jc w:val="right"/>
            <w:rPr>
              <w:sz w:val="16"/>
              <w:szCs w:val="16"/>
            </w:rPr>
          </w:pPr>
          <w:r w:rsidRPr="00DF0A4A">
            <w:rPr>
              <w:rFonts w:cs="Arial"/>
              <w:sz w:val="16"/>
              <w:szCs w:val="16"/>
            </w:rPr>
            <w:t xml:space="preserve">Page </w:t>
          </w:r>
          <w:r w:rsidRPr="00DF0A4A">
            <w:rPr>
              <w:rFonts w:cs="Arial"/>
              <w:sz w:val="16"/>
              <w:szCs w:val="16"/>
            </w:rPr>
            <w:fldChar w:fldCharType="begin"/>
          </w:r>
          <w:r w:rsidRPr="00DF0A4A">
            <w:rPr>
              <w:rFonts w:cs="Arial"/>
              <w:sz w:val="16"/>
              <w:szCs w:val="16"/>
            </w:rPr>
            <w:instrText xml:space="preserve"> PAGE </w:instrText>
          </w:r>
          <w:r w:rsidRPr="00DF0A4A">
            <w:rPr>
              <w:rFonts w:cs="Arial"/>
              <w:sz w:val="16"/>
              <w:szCs w:val="16"/>
            </w:rPr>
            <w:fldChar w:fldCharType="separate"/>
          </w:r>
          <w:r w:rsidR="0091134D">
            <w:rPr>
              <w:rFonts w:cs="Arial"/>
              <w:noProof/>
              <w:sz w:val="16"/>
              <w:szCs w:val="16"/>
            </w:rPr>
            <w:t>1</w:t>
          </w:r>
          <w:r w:rsidRPr="00DF0A4A">
            <w:rPr>
              <w:rFonts w:cs="Arial"/>
              <w:sz w:val="16"/>
              <w:szCs w:val="16"/>
            </w:rPr>
            <w:fldChar w:fldCharType="end"/>
          </w:r>
          <w:r w:rsidRPr="00DF0A4A">
            <w:rPr>
              <w:rFonts w:cs="Arial"/>
              <w:sz w:val="16"/>
              <w:szCs w:val="16"/>
            </w:rPr>
            <w:t xml:space="preserve"> of </w:t>
          </w:r>
          <w:r w:rsidRPr="00DF0A4A">
            <w:rPr>
              <w:rFonts w:cs="Arial"/>
              <w:sz w:val="16"/>
              <w:szCs w:val="16"/>
            </w:rPr>
            <w:fldChar w:fldCharType="begin"/>
          </w:r>
          <w:r w:rsidRPr="00DF0A4A">
            <w:rPr>
              <w:rFonts w:cs="Arial"/>
              <w:sz w:val="16"/>
              <w:szCs w:val="16"/>
            </w:rPr>
            <w:instrText xml:space="preserve"> NUMPAGES </w:instrText>
          </w:r>
          <w:r w:rsidRPr="00DF0A4A">
            <w:rPr>
              <w:rFonts w:cs="Arial"/>
              <w:sz w:val="16"/>
              <w:szCs w:val="16"/>
            </w:rPr>
            <w:fldChar w:fldCharType="separate"/>
          </w:r>
          <w:r w:rsidR="0091134D">
            <w:rPr>
              <w:rFonts w:cs="Arial"/>
              <w:noProof/>
              <w:sz w:val="16"/>
              <w:szCs w:val="16"/>
            </w:rPr>
            <w:t>2</w:t>
          </w:r>
          <w:r w:rsidRPr="00DF0A4A">
            <w:rPr>
              <w:rFonts w:cs="Arial"/>
              <w:sz w:val="16"/>
              <w:szCs w:val="16"/>
            </w:rPr>
            <w:fldChar w:fldCharType="end"/>
          </w:r>
        </w:p>
      </w:tc>
    </w:tr>
  </w:tbl>
  <w:p w14:paraId="03FCDC5B" w14:textId="77777777" w:rsidR="00BC7675" w:rsidRPr="00BC7675" w:rsidRDefault="00BC7675" w:rsidP="00BC76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5126F" w14:textId="77777777" w:rsidR="00740601" w:rsidRDefault="007406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8EAAF5" w14:textId="77777777" w:rsidR="004D0BC2" w:rsidRDefault="004D0BC2">
      <w:r>
        <w:separator/>
      </w:r>
    </w:p>
  </w:footnote>
  <w:footnote w:type="continuationSeparator" w:id="0">
    <w:p w14:paraId="7A1BEBB6" w14:textId="77777777" w:rsidR="004D0BC2" w:rsidRDefault="004D0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6B723" w14:textId="77777777" w:rsidR="00740601" w:rsidRDefault="007406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B7C6F7" w14:textId="77777777" w:rsidR="00BC7675" w:rsidRPr="00206F3E" w:rsidRDefault="00206F3E" w:rsidP="00A86AED">
    <w:pPr>
      <w:pStyle w:val="Header"/>
      <w:rPr>
        <w:b/>
      </w:rPr>
    </w:pPr>
    <w:r w:rsidRPr="00206F3E">
      <w:rPr>
        <w:b/>
      </w:rPr>
      <w:t xml:space="preserve">SECTION </w:t>
    </w:r>
    <w:r w:rsidR="00AF2D61">
      <w:rPr>
        <w:b/>
      </w:rPr>
      <w:t>27 05 26</w:t>
    </w:r>
    <w:r w:rsidRPr="00206F3E">
      <w:rPr>
        <w:b/>
      </w:rPr>
      <w:t xml:space="preserve"> – </w:t>
    </w:r>
    <w:r w:rsidR="00AF2D61">
      <w:rPr>
        <w:b/>
      </w:rPr>
      <w:t>GROUNDING &amp; BONDING FOR COMMUNICATIONS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7B51A" w14:textId="77777777" w:rsidR="00740601" w:rsidRDefault="00740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A26ED606"/>
    <w:lvl w:ilvl="0">
      <w:start w:val="1"/>
      <w:numFmt w:val="decimal"/>
      <w:pStyle w:val="Heading1"/>
      <w:lvlText w:val="Part %1 - "/>
      <w:lvlJc w:val="left"/>
      <w:pPr>
        <w:ind w:left="360" w:hanging="360"/>
      </w:pPr>
      <w:rPr>
        <w:rFonts w:hint="default"/>
        <w:b/>
        <w:i w:val="0"/>
        <w:caps/>
        <w:sz w:val="20"/>
        <w:szCs w:val="20"/>
      </w:rPr>
    </w:lvl>
    <w:lvl w:ilvl="1">
      <w:start w:val="1"/>
      <w:numFmt w:val="decimal"/>
      <w:pStyle w:val="Heading2"/>
      <w:lvlText w:val="%1.%2"/>
      <w:lvlJc w:val="left"/>
      <w:pPr>
        <w:tabs>
          <w:tab w:val="num" w:pos="864"/>
        </w:tabs>
        <w:ind w:left="864" w:hanging="864"/>
      </w:pPr>
      <w:rPr>
        <w:rFonts w:ascii="Arial" w:hAnsi="Arial" w:hint="default"/>
        <w:b w:val="0"/>
        <w:i w:val="0"/>
        <w:caps/>
        <w:sz w:val="20"/>
        <w:szCs w:val="20"/>
      </w:rPr>
    </w:lvl>
    <w:lvl w:ilvl="2">
      <w:start w:val="1"/>
      <w:numFmt w:val="upperLetter"/>
      <w:pStyle w:val="Heading3"/>
      <w:lvlText w:val="%3."/>
      <w:lvlJc w:val="left"/>
      <w:pPr>
        <w:tabs>
          <w:tab w:val="num" w:pos="936"/>
        </w:tabs>
        <w:ind w:left="936" w:hanging="576"/>
      </w:pPr>
      <w:rPr>
        <w:rFonts w:ascii="Arial" w:hAnsi="Arial" w:hint="default"/>
        <w:color w:val="auto"/>
        <w:sz w:val="20"/>
        <w:szCs w:val="20"/>
      </w:rPr>
    </w:lvl>
    <w:lvl w:ilvl="3">
      <w:start w:val="1"/>
      <w:numFmt w:val="decimal"/>
      <w:pStyle w:val="Heading4"/>
      <w:lvlText w:val="%4."/>
      <w:lvlJc w:val="left"/>
      <w:pPr>
        <w:tabs>
          <w:tab w:val="num" w:pos="1440"/>
        </w:tabs>
        <w:ind w:left="1440" w:hanging="576"/>
      </w:pPr>
      <w:rPr>
        <w:rFonts w:ascii="Arial" w:hAnsi="Arial" w:hint="default"/>
        <w:sz w:val="20"/>
        <w:szCs w:val="20"/>
      </w:rPr>
    </w:lvl>
    <w:lvl w:ilvl="4">
      <w:start w:val="1"/>
      <w:numFmt w:val="lowerLetter"/>
      <w:pStyle w:val="Heading5"/>
      <w:lvlText w:val="%5."/>
      <w:lvlJc w:val="left"/>
      <w:pPr>
        <w:tabs>
          <w:tab w:val="num" w:pos="2016"/>
        </w:tabs>
        <w:ind w:left="2016" w:hanging="576"/>
      </w:pPr>
      <w:rPr>
        <w:rFonts w:ascii="Arial" w:hAnsi="Arial" w:hint="default"/>
        <w:sz w:val="20"/>
        <w:szCs w:val="20"/>
      </w:rPr>
    </w:lvl>
    <w:lvl w:ilvl="5">
      <w:start w:val="1"/>
      <w:numFmt w:val="decimal"/>
      <w:pStyle w:val="Heading6"/>
      <w:lvlText w:val="%6)"/>
      <w:lvlJc w:val="left"/>
      <w:pPr>
        <w:tabs>
          <w:tab w:val="num" w:pos="2592"/>
        </w:tabs>
        <w:ind w:left="2592" w:hanging="576"/>
      </w:pPr>
      <w:rPr>
        <w:rFonts w:ascii="Arial" w:hAnsi="Arial" w:hint="default"/>
        <w:sz w:val="20"/>
        <w:szCs w:val="20"/>
      </w:rPr>
    </w:lvl>
    <w:lvl w:ilvl="6">
      <w:start w:val="1"/>
      <w:numFmt w:val="lowerLetter"/>
      <w:pStyle w:val="Heading7"/>
      <w:lvlText w:val="%7)"/>
      <w:lvlJc w:val="left"/>
      <w:pPr>
        <w:tabs>
          <w:tab w:val="num" w:pos="2880"/>
        </w:tabs>
        <w:ind w:left="2880" w:hanging="288"/>
      </w:pPr>
      <w:rPr>
        <w:rFonts w:ascii="Arial" w:hAnsi="Arial" w:hint="default"/>
        <w:sz w:val="20"/>
        <w:szCs w:val="20"/>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1E5A"/>
    <w:rsid w:val="000062FD"/>
    <w:rsid w:val="00022F4B"/>
    <w:rsid w:val="00053BAE"/>
    <w:rsid w:val="0006017D"/>
    <w:rsid w:val="00062D02"/>
    <w:rsid w:val="00063263"/>
    <w:rsid w:val="00064BCA"/>
    <w:rsid w:val="000655FF"/>
    <w:rsid w:val="000656B3"/>
    <w:rsid w:val="00081BCE"/>
    <w:rsid w:val="00082C41"/>
    <w:rsid w:val="000B0399"/>
    <w:rsid w:val="000B08FD"/>
    <w:rsid w:val="000C7EA8"/>
    <w:rsid w:val="0011329E"/>
    <w:rsid w:val="00133302"/>
    <w:rsid w:val="00152F22"/>
    <w:rsid w:val="001670DA"/>
    <w:rsid w:val="0018413A"/>
    <w:rsid w:val="001E644B"/>
    <w:rsid w:val="001E7A63"/>
    <w:rsid w:val="00206F3E"/>
    <w:rsid w:val="0022329A"/>
    <w:rsid w:val="002332D1"/>
    <w:rsid w:val="00234228"/>
    <w:rsid w:val="00245CFA"/>
    <w:rsid w:val="0026282E"/>
    <w:rsid w:val="00264A10"/>
    <w:rsid w:val="00282FD1"/>
    <w:rsid w:val="00296276"/>
    <w:rsid w:val="002976BB"/>
    <w:rsid w:val="002A6902"/>
    <w:rsid w:val="002B7964"/>
    <w:rsid w:val="002C079E"/>
    <w:rsid w:val="002C6F69"/>
    <w:rsid w:val="002E3E0D"/>
    <w:rsid w:val="002F0984"/>
    <w:rsid w:val="002F62DF"/>
    <w:rsid w:val="0032351B"/>
    <w:rsid w:val="00326F08"/>
    <w:rsid w:val="00330E21"/>
    <w:rsid w:val="00331143"/>
    <w:rsid w:val="00341982"/>
    <w:rsid w:val="00352338"/>
    <w:rsid w:val="00354FE9"/>
    <w:rsid w:val="00355F4F"/>
    <w:rsid w:val="003609ED"/>
    <w:rsid w:val="00364420"/>
    <w:rsid w:val="00392D5C"/>
    <w:rsid w:val="003B75F4"/>
    <w:rsid w:val="003D0C32"/>
    <w:rsid w:val="003D3944"/>
    <w:rsid w:val="003D5323"/>
    <w:rsid w:val="003E2EE5"/>
    <w:rsid w:val="003F52A6"/>
    <w:rsid w:val="00401244"/>
    <w:rsid w:val="00412818"/>
    <w:rsid w:val="00417207"/>
    <w:rsid w:val="004316B8"/>
    <w:rsid w:val="004334B1"/>
    <w:rsid w:val="00441A40"/>
    <w:rsid w:val="004429B9"/>
    <w:rsid w:val="004549B0"/>
    <w:rsid w:val="00472713"/>
    <w:rsid w:val="00473558"/>
    <w:rsid w:val="0048323B"/>
    <w:rsid w:val="00484BD9"/>
    <w:rsid w:val="004958CD"/>
    <w:rsid w:val="00496D56"/>
    <w:rsid w:val="00497904"/>
    <w:rsid w:val="004A1830"/>
    <w:rsid w:val="004A22C5"/>
    <w:rsid w:val="004A46CB"/>
    <w:rsid w:val="004B369B"/>
    <w:rsid w:val="004B5378"/>
    <w:rsid w:val="004D0BC2"/>
    <w:rsid w:val="00500609"/>
    <w:rsid w:val="00500883"/>
    <w:rsid w:val="005237B4"/>
    <w:rsid w:val="00537423"/>
    <w:rsid w:val="00547526"/>
    <w:rsid w:val="005B4DAE"/>
    <w:rsid w:val="005B4E7F"/>
    <w:rsid w:val="005D6625"/>
    <w:rsid w:val="005E0395"/>
    <w:rsid w:val="005E71CA"/>
    <w:rsid w:val="005F41C5"/>
    <w:rsid w:val="0060376F"/>
    <w:rsid w:val="00606071"/>
    <w:rsid w:val="0061316B"/>
    <w:rsid w:val="0061329E"/>
    <w:rsid w:val="0062059F"/>
    <w:rsid w:val="00624BB8"/>
    <w:rsid w:val="0062624F"/>
    <w:rsid w:val="00635285"/>
    <w:rsid w:val="006428B1"/>
    <w:rsid w:val="00650725"/>
    <w:rsid w:val="00655586"/>
    <w:rsid w:val="00656BBB"/>
    <w:rsid w:val="00666795"/>
    <w:rsid w:val="00676FA1"/>
    <w:rsid w:val="00685CB5"/>
    <w:rsid w:val="006930CE"/>
    <w:rsid w:val="006B5268"/>
    <w:rsid w:val="006B529A"/>
    <w:rsid w:val="006B574C"/>
    <w:rsid w:val="006C4D49"/>
    <w:rsid w:val="006C5CE3"/>
    <w:rsid w:val="006D1AB4"/>
    <w:rsid w:val="006D427A"/>
    <w:rsid w:val="006D485F"/>
    <w:rsid w:val="006F1E5A"/>
    <w:rsid w:val="006F769E"/>
    <w:rsid w:val="007042AE"/>
    <w:rsid w:val="00711FB4"/>
    <w:rsid w:val="00712365"/>
    <w:rsid w:val="007244B9"/>
    <w:rsid w:val="00740601"/>
    <w:rsid w:val="007438CC"/>
    <w:rsid w:val="0074658C"/>
    <w:rsid w:val="0075625C"/>
    <w:rsid w:val="0076028D"/>
    <w:rsid w:val="007605D7"/>
    <w:rsid w:val="00770320"/>
    <w:rsid w:val="007909EC"/>
    <w:rsid w:val="0079259F"/>
    <w:rsid w:val="007A2CE2"/>
    <w:rsid w:val="007C0E6E"/>
    <w:rsid w:val="007C7BC8"/>
    <w:rsid w:val="007D2E28"/>
    <w:rsid w:val="007F1C91"/>
    <w:rsid w:val="00800006"/>
    <w:rsid w:val="008036D8"/>
    <w:rsid w:val="00804865"/>
    <w:rsid w:val="00826A19"/>
    <w:rsid w:val="00832D80"/>
    <w:rsid w:val="00841BBA"/>
    <w:rsid w:val="00880221"/>
    <w:rsid w:val="0089738B"/>
    <w:rsid w:val="008A4879"/>
    <w:rsid w:val="008B1A55"/>
    <w:rsid w:val="008C4887"/>
    <w:rsid w:val="008D1B05"/>
    <w:rsid w:val="008D2405"/>
    <w:rsid w:val="008E4BE5"/>
    <w:rsid w:val="008F153A"/>
    <w:rsid w:val="00911330"/>
    <w:rsid w:val="0091134D"/>
    <w:rsid w:val="00914745"/>
    <w:rsid w:val="009235A4"/>
    <w:rsid w:val="009237E6"/>
    <w:rsid w:val="00924939"/>
    <w:rsid w:val="0094054F"/>
    <w:rsid w:val="00967FE6"/>
    <w:rsid w:val="00980E04"/>
    <w:rsid w:val="009841EC"/>
    <w:rsid w:val="009B2ED2"/>
    <w:rsid w:val="009C0A94"/>
    <w:rsid w:val="009C2024"/>
    <w:rsid w:val="009D5411"/>
    <w:rsid w:val="009E6628"/>
    <w:rsid w:val="009F1AE9"/>
    <w:rsid w:val="00A06BD7"/>
    <w:rsid w:val="00A06E3C"/>
    <w:rsid w:val="00A20993"/>
    <w:rsid w:val="00A40E73"/>
    <w:rsid w:val="00A50195"/>
    <w:rsid w:val="00A6064F"/>
    <w:rsid w:val="00A86AED"/>
    <w:rsid w:val="00A91A43"/>
    <w:rsid w:val="00AA0A28"/>
    <w:rsid w:val="00AA52D0"/>
    <w:rsid w:val="00AB5169"/>
    <w:rsid w:val="00AB763E"/>
    <w:rsid w:val="00AE456D"/>
    <w:rsid w:val="00AE7F7E"/>
    <w:rsid w:val="00AF2D61"/>
    <w:rsid w:val="00B047CA"/>
    <w:rsid w:val="00B078B2"/>
    <w:rsid w:val="00B1187E"/>
    <w:rsid w:val="00B141A3"/>
    <w:rsid w:val="00B2253B"/>
    <w:rsid w:val="00B34D31"/>
    <w:rsid w:val="00B5527B"/>
    <w:rsid w:val="00B7054F"/>
    <w:rsid w:val="00B77EBB"/>
    <w:rsid w:val="00B86A99"/>
    <w:rsid w:val="00B87B9D"/>
    <w:rsid w:val="00BB35B2"/>
    <w:rsid w:val="00BC591D"/>
    <w:rsid w:val="00BC7675"/>
    <w:rsid w:val="00BF741A"/>
    <w:rsid w:val="00C10D2A"/>
    <w:rsid w:val="00C237C4"/>
    <w:rsid w:val="00C25FD2"/>
    <w:rsid w:val="00C35B67"/>
    <w:rsid w:val="00C42704"/>
    <w:rsid w:val="00C55CC0"/>
    <w:rsid w:val="00C66827"/>
    <w:rsid w:val="00C90EAF"/>
    <w:rsid w:val="00CA1F7F"/>
    <w:rsid w:val="00CB0AB5"/>
    <w:rsid w:val="00CC0E4B"/>
    <w:rsid w:val="00CE6816"/>
    <w:rsid w:val="00CF18B1"/>
    <w:rsid w:val="00D120FC"/>
    <w:rsid w:val="00D12528"/>
    <w:rsid w:val="00D217F2"/>
    <w:rsid w:val="00D30BB2"/>
    <w:rsid w:val="00D448A0"/>
    <w:rsid w:val="00D47125"/>
    <w:rsid w:val="00D6747A"/>
    <w:rsid w:val="00D67B18"/>
    <w:rsid w:val="00D73E12"/>
    <w:rsid w:val="00D76BC9"/>
    <w:rsid w:val="00D82299"/>
    <w:rsid w:val="00D83290"/>
    <w:rsid w:val="00D870E9"/>
    <w:rsid w:val="00DB0988"/>
    <w:rsid w:val="00DB4695"/>
    <w:rsid w:val="00DC285C"/>
    <w:rsid w:val="00DC65BE"/>
    <w:rsid w:val="00DD3F34"/>
    <w:rsid w:val="00DF736A"/>
    <w:rsid w:val="00E23D7C"/>
    <w:rsid w:val="00E26282"/>
    <w:rsid w:val="00E4073F"/>
    <w:rsid w:val="00E46B58"/>
    <w:rsid w:val="00E47B3E"/>
    <w:rsid w:val="00E56ADA"/>
    <w:rsid w:val="00E60808"/>
    <w:rsid w:val="00E852EE"/>
    <w:rsid w:val="00E94E3A"/>
    <w:rsid w:val="00E97B80"/>
    <w:rsid w:val="00EA38EC"/>
    <w:rsid w:val="00EA3993"/>
    <w:rsid w:val="00EB0ACA"/>
    <w:rsid w:val="00F24304"/>
    <w:rsid w:val="00F273B5"/>
    <w:rsid w:val="00F27B24"/>
    <w:rsid w:val="00F322F0"/>
    <w:rsid w:val="00F34A26"/>
    <w:rsid w:val="00F35485"/>
    <w:rsid w:val="00F37033"/>
    <w:rsid w:val="00F72C8D"/>
    <w:rsid w:val="00F73250"/>
    <w:rsid w:val="00F764BD"/>
    <w:rsid w:val="00FA0326"/>
    <w:rsid w:val="00FB0868"/>
    <w:rsid w:val="00FB11C2"/>
    <w:rsid w:val="00FB15F8"/>
    <w:rsid w:val="00FB3207"/>
    <w:rsid w:val="00FE04A7"/>
    <w:rsid w:val="00FE710A"/>
    <w:rsid w:val="00FF5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465F50CF"/>
  <w15:docId w15:val="{E124742A-0C17-4FE8-A3B6-E8B28309C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7C4"/>
    <w:pPr>
      <w:keepNext/>
    </w:pPr>
    <w:rPr>
      <w:rFonts w:ascii="Arial" w:hAnsi="Arial"/>
    </w:rPr>
  </w:style>
  <w:style w:type="paragraph" w:styleId="Heading1">
    <w:name w:val="heading 1"/>
    <w:basedOn w:val="Normal"/>
    <w:qFormat/>
    <w:rsid w:val="003D0C32"/>
    <w:pPr>
      <w:numPr>
        <w:numId w:val="22"/>
      </w:numPr>
      <w:tabs>
        <w:tab w:val="left" w:pos="936"/>
      </w:tabs>
      <w:spacing w:before="240" w:after="60"/>
      <w:ind w:left="0" w:firstLine="0"/>
      <w:jc w:val="both"/>
      <w:outlineLvl w:val="0"/>
    </w:pPr>
    <w:rPr>
      <w:b/>
      <w:caps/>
      <w:kern w:val="28"/>
    </w:rPr>
  </w:style>
  <w:style w:type="paragraph" w:styleId="Heading2">
    <w:name w:val="heading 2"/>
    <w:basedOn w:val="Normal"/>
    <w:link w:val="Heading2Char"/>
    <w:qFormat/>
    <w:rsid w:val="00364420"/>
    <w:pPr>
      <w:numPr>
        <w:ilvl w:val="1"/>
        <w:numId w:val="22"/>
      </w:numPr>
      <w:tabs>
        <w:tab w:val="clear" w:pos="864"/>
        <w:tab w:val="left" w:pos="504"/>
      </w:tabs>
      <w:spacing w:before="240" w:after="60"/>
      <w:ind w:left="504" w:hanging="504"/>
      <w:jc w:val="both"/>
      <w:outlineLvl w:val="1"/>
    </w:pPr>
    <w:rPr>
      <w:b/>
      <w:caps/>
    </w:rPr>
  </w:style>
  <w:style w:type="paragraph" w:styleId="Heading3">
    <w:name w:val="heading 3"/>
    <w:basedOn w:val="Normal"/>
    <w:link w:val="Heading3Char"/>
    <w:qFormat/>
    <w:rsid w:val="00D47125"/>
    <w:pPr>
      <w:numPr>
        <w:ilvl w:val="2"/>
        <w:numId w:val="22"/>
      </w:numPr>
      <w:tabs>
        <w:tab w:val="clear" w:pos="936"/>
        <w:tab w:val="left" w:pos="1080"/>
      </w:tabs>
      <w:spacing w:before="240" w:after="60"/>
      <w:ind w:left="1080"/>
      <w:jc w:val="both"/>
      <w:outlineLvl w:val="2"/>
    </w:pPr>
  </w:style>
  <w:style w:type="paragraph" w:styleId="Heading4">
    <w:name w:val="heading 4"/>
    <w:basedOn w:val="Normal"/>
    <w:link w:val="Heading4Char"/>
    <w:qFormat/>
    <w:rsid w:val="008B1A55"/>
    <w:pPr>
      <w:numPr>
        <w:ilvl w:val="3"/>
        <w:numId w:val="22"/>
      </w:numPr>
      <w:tabs>
        <w:tab w:val="left" w:pos="1440"/>
      </w:tabs>
      <w:spacing w:before="120" w:after="120"/>
      <w:ind w:hanging="360"/>
      <w:jc w:val="both"/>
      <w:outlineLvl w:val="3"/>
    </w:pPr>
  </w:style>
  <w:style w:type="paragraph" w:styleId="Heading5">
    <w:name w:val="heading 5"/>
    <w:basedOn w:val="Normal"/>
    <w:qFormat/>
    <w:rsid w:val="00B1187E"/>
    <w:pPr>
      <w:numPr>
        <w:ilvl w:val="4"/>
        <w:numId w:val="22"/>
      </w:numPr>
      <w:tabs>
        <w:tab w:val="clear" w:pos="2016"/>
        <w:tab w:val="left" w:pos="1440"/>
        <w:tab w:val="left" w:pos="1800"/>
      </w:tabs>
      <w:spacing w:before="240" w:after="60"/>
      <w:ind w:left="1800" w:hanging="360"/>
      <w:contextualSpacing/>
      <w:jc w:val="both"/>
      <w:outlineLvl w:val="4"/>
    </w:pPr>
  </w:style>
  <w:style w:type="paragraph" w:styleId="Heading6">
    <w:name w:val="heading 6"/>
    <w:basedOn w:val="Normal"/>
    <w:qFormat/>
    <w:rsid w:val="005D6625"/>
    <w:pPr>
      <w:numPr>
        <w:ilvl w:val="5"/>
        <w:numId w:val="22"/>
      </w:numPr>
      <w:tabs>
        <w:tab w:val="clear" w:pos="2592"/>
        <w:tab w:val="left" w:pos="1440"/>
        <w:tab w:val="left" w:pos="2376"/>
      </w:tabs>
      <w:spacing w:before="240" w:after="60"/>
      <w:ind w:left="2376" w:hanging="360"/>
      <w:contextualSpacing/>
      <w:outlineLvl w:val="5"/>
    </w:pPr>
  </w:style>
  <w:style w:type="paragraph" w:styleId="Heading7">
    <w:name w:val="heading 7"/>
    <w:basedOn w:val="Normal"/>
    <w:qFormat/>
    <w:rsid w:val="00C237C4"/>
    <w:pPr>
      <w:numPr>
        <w:ilvl w:val="6"/>
        <w:numId w:val="22"/>
      </w:numPr>
      <w:tabs>
        <w:tab w:val="left" w:pos="1440"/>
      </w:tabs>
      <w:spacing w:before="240" w:after="60"/>
      <w:contextualSpacing/>
      <w:jc w:val="both"/>
      <w:outlineLvl w:val="6"/>
    </w:pPr>
  </w:style>
  <w:style w:type="paragraph" w:styleId="Heading8">
    <w:name w:val="heading 8"/>
    <w:basedOn w:val="Normal"/>
    <w:next w:val="Normal"/>
    <w:qFormat/>
    <w:rsid w:val="00C237C4"/>
    <w:pPr>
      <w:tabs>
        <w:tab w:val="left" w:pos="1440"/>
      </w:tabs>
      <w:spacing w:before="240" w:after="60"/>
      <w:jc w:val="both"/>
      <w:outlineLvl w:val="7"/>
    </w:pPr>
  </w:style>
  <w:style w:type="paragraph" w:styleId="Heading9">
    <w:name w:val="heading 9"/>
    <w:basedOn w:val="Normal"/>
    <w:next w:val="Normal"/>
    <w:qFormat/>
    <w:rsid w:val="00C237C4"/>
    <w:pPr>
      <w:tabs>
        <w:tab w:val="left" w:pos="1440"/>
      </w:tabs>
      <w:spacing w:before="240" w:after="6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uiPriority w:val="59"/>
    <w:rsid w:val="00967FE6"/>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JUST">
    <w:name w:val="RJUST"/>
    <w:basedOn w:val="Normal"/>
    <w:rsid w:val="00FA0326"/>
    <w:pPr>
      <w:keepNext w:val="0"/>
      <w:jc w:val="right"/>
    </w:pPr>
    <w:rPr>
      <w:rFonts w:ascii="Times New Roman" w:hAnsi="Times New Roman"/>
    </w:rPr>
  </w:style>
  <w:style w:type="character" w:customStyle="1" w:styleId="HeaderChar">
    <w:name w:val="Header Char"/>
    <w:basedOn w:val="DefaultParagraphFont"/>
    <w:link w:val="Header"/>
    <w:rsid w:val="00F322F0"/>
    <w:rPr>
      <w:rFonts w:ascii="Arial" w:hAnsi="Arial"/>
      <w:lang w:val="en-US" w:eastAsia="en-US" w:bidi="ar-SA"/>
    </w:rPr>
  </w:style>
  <w:style w:type="paragraph" w:styleId="BalloonText">
    <w:name w:val="Balloon Text"/>
    <w:basedOn w:val="Normal"/>
    <w:semiHidden/>
    <w:rsid w:val="0074658C"/>
    <w:rPr>
      <w:rFonts w:ascii="Tahoma" w:hAnsi="Tahoma" w:cs="Tahoma"/>
      <w:sz w:val="16"/>
      <w:szCs w:val="16"/>
    </w:rPr>
  </w:style>
  <w:style w:type="character" w:customStyle="1" w:styleId="NAM">
    <w:name w:val="NAM"/>
    <w:basedOn w:val="DefaultParagraphFont"/>
    <w:rsid w:val="0011329E"/>
  </w:style>
  <w:style w:type="character" w:customStyle="1" w:styleId="Heading3Char">
    <w:name w:val="Heading 3 Char"/>
    <w:basedOn w:val="DefaultParagraphFont"/>
    <w:link w:val="Heading3"/>
    <w:rsid w:val="00D47125"/>
    <w:rPr>
      <w:rFonts w:ascii="Arial" w:hAnsi="Arial"/>
    </w:rPr>
  </w:style>
  <w:style w:type="character" w:styleId="CommentReference">
    <w:name w:val="annotation reference"/>
    <w:basedOn w:val="DefaultParagraphFont"/>
    <w:rsid w:val="009841EC"/>
    <w:rPr>
      <w:sz w:val="16"/>
      <w:szCs w:val="16"/>
    </w:rPr>
  </w:style>
  <w:style w:type="paragraph" w:styleId="CommentText">
    <w:name w:val="annotation text"/>
    <w:basedOn w:val="Normal"/>
    <w:link w:val="CommentTextChar"/>
    <w:rsid w:val="009841EC"/>
  </w:style>
  <w:style w:type="character" w:customStyle="1" w:styleId="CommentTextChar">
    <w:name w:val="Comment Text Char"/>
    <w:basedOn w:val="DefaultParagraphFont"/>
    <w:link w:val="CommentText"/>
    <w:rsid w:val="009841EC"/>
    <w:rPr>
      <w:rFonts w:ascii="Arial" w:hAnsi="Arial"/>
    </w:rPr>
  </w:style>
  <w:style w:type="paragraph" w:styleId="CommentSubject">
    <w:name w:val="annotation subject"/>
    <w:basedOn w:val="CommentText"/>
    <w:next w:val="CommentText"/>
    <w:link w:val="CommentSubjectChar"/>
    <w:rsid w:val="009841EC"/>
    <w:rPr>
      <w:b/>
      <w:bCs/>
    </w:rPr>
  </w:style>
  <w:style w:type="character" w:customStyle="1" w:styleId="CommentSubjectChar">
    <w:name w:val="Comment Subject Char"/>
    <w:basedOn w:val="CommentTextChar"/>
    <w:link w:val="CommentSubject"/>
    <w:rsid w:val="009841EC"/>
    <w:rPr>
      <w:rFonts w:ascii="Arial" w:hAnsi="Arial"/>
      <w:b/>
      <w:bCs/>
    </w:rPr>
  </w:style>
  <w:style w:type="character" w:customStyle="1" w:styleId="Heading4Char">
    <w:name w:val="Heading 4 Char"/>
    <w:basedOn w:val="DefaultParagraphFont"/>
    <w:link w:val="Heading4"/>
    <w:rsid w:val="008B1A55"/>
    <w:rPr>
      <w:rFonts w:ascii="Arial" w:hAnsi="Arial"/>
    </w:rPr>
  </w:style>
  <w:style w:type="character" w:customStyle="1" w:styleId="SI">
    <w:name w:val="SI"/>
    <w:basedOn w:val="DefaultParagraphFont"/>
    <w:rsid w:val="007244B9"/>
    <w:rPr>
      <w:color w:val="008080"/>
    </w:rPr>
  </w:style>
  <w:style w:type="character" w:customStyle="1" w:styleId="IP">
    <w:name w:val="IP"/>
    <w:basedOn w:val="DefaultParagraphFont"/>
    <w:rsid w:val="007244B9"/>
    <w:rPr>
      <w:color w:val="FF0000"/>
    </w:rPr>
  </w:style>
  <w:style w:type="character" w:customStyle="1" w:styleId="Heading2Char">
    <w:name w:val="Heading 2 Char"/>
    <w:basedOn w:val="DefaultParagraphFont"/>
    <w:link w:val="Heading2"/>
    <w:rsid w:val="00364420"/>
    <w:rPr>
      <w:rFonts w:ascii="Arial" w:hAnsi="Arial"/>
      <w:b/>
      <w:caps/>
    </w:rPr>
  </w:style>
  <w:style w:type="table" w:customStyle="1" w:styleId="TableGrid2">
    <w:name w:val="Table Grid2"/>
    <w:basedOn w:val="TableNormal"/>
    <w:next w:val="TableGrid"/>
    <w:uiPriority w:val="59"/>
    <w:rsid w:val="00BC7675"/>
    <w:pPr>
      <w:keepNex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170485">
      <w:bodyDiv w:val="1"/>
      <w:marLeft w:val="0"/>
      <w:marRight w:val="0"/>
      <w:marTop w:val="0"/>
      <w:marBottom w:val="0"/>
      <w:divBdr>
        <w:top w:val="none" w:sz="0" w:space="0" w:color="auto"/>
        <w:left w:val="none" w:sz="0" w:space="0" w:color="auto"/>
        <w:bottom w:val="none" w:sz="0" w:space="0" w:color="auto"/>
        <w:right w:val="none" w:sz="0" w:space="0" w:color="auto"/>
      </w:divBdr>
    </w:div>
    <w:div w:id="162172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DFFF9A782FBF64BA965420C2AEFB3DE" ma:contentTypeVersion="11" ma:contentTypeDescription="Create a new document." ma:contentTypeScope="" ma:versionID="43a6738185705e9c98228ea53df51b1e">
  <xsd:schema xmlns:xsd="http://www.w3.org/2001/XMLSchema" xmlns:xs="http://www.w3.org/2001/XMLSchema" xmlns:p="http://schemas.microsoft.com/office/2006/metadata/properties" xmlns:ns2="dc0e32f2-92db-4b39-b017-29ea25fe1630" xmlns:ns3="83691d0d-6260-48f6-a328-e364800e9e2d" targetNamespace="http://schemas.microsoft.com/office/2006/metadata/properties" ma:root="true" ma:fieldsID="6de724b5884d3bf9d9576b0659ce3f60" ns2:_="" ns3:_="">
    <xsd:import namespace="dc0e32f2-92db-4b39-b017-29ea25fe1630"/>
    <xsd:import namespace="83691d0d-6260-48f6-a328-e364800e9e2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e32f2-92db-4b39-b017-29ea25fe16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691d0d-6260-48f6-a328-e364800e9e2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2c9dd8-0eb2-49c9-beba-7fef5878c830}" ma:internalName="TaxCatchAll" ma:showField="CatchAllData" ma:web="83691d0d-6260-48f6-a328-e364800e9e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0e32f2-92db-4b39-b017-29ea25fe1630">
      <Terms xmlns="http://schemas.microsoft.com/office/infopath/2007/PartnerControls"/>
    </lcf76f155ced4ddcb4097134ff3c332f>
    <TaxCatchAll xmlns="83691d0d-6260-48f6-a328-e364800e9e2d" xsi:nil="true"/>
  </documentManagement>
</p:properties>
</file>

<file path=customXml/itemProps1.xml><?xml version="1.0" encoding="utf-8"?>
<ds:datastoreItem xmlns:ds="http://schemas.openxmlformats.org/officeDocument/2006/customXml" ds:itemID="{15663EE8-F583-49C8-92EB-A824D7940BFD}">
  <ds:schemaRefs>
    <ds:schemaRef ds:uri="http://schemas.openxmlformats.org/officeDocument/2006/bibliography"/>
  </ds:schemaRefs>
</ds:datastoreItem>
</file>

<file path=customXml/itemProps2.xml><?xml version="1.0" encoding="utf-8"?>
<ds:datastoreItem xmlns:ds="http://schemas.openxmlformats.org/officeDocument/2006/customXml" ds:itemID="{1EAA7C59-6962-484F-BD36-E3638E7029DA}"/>
</file>

<file path=customXml/itemProps3.xml><?xml version="1.0" encoding="utf-8"?>
<ds:datastoreItem xmlns:ds="http://schemas.openxmlformats.org/officeDocument/2006/customXml" ds:itemID="{340C33E6-DB38-4A7E-B8D1-53EABDBC043E}"/>
</file>

<file path=customXml/itemProps4.xml><?xml version="1.0" encoding="utf-8"?>
<ds:datastoreItem xmlns:ds="http://schemas.openxmlformats.org/officeDocument/2006/customXml" ds:itemID="{D8632CAA-B5C8-4532-814C-679CDFF7A5C1}"/>
</file>

<file path=docProps/app.xml><?xml version="1.0" encoding="utf-8"?>
<Properties xmlns="http://schemas.openxmlformats.org/officeDocument/2006/extended-properties" xmlns:vt="http://schemas.openxmlformats.org/officeDocument/2006/docPropsVTypes">
  <Template>Normal.dotm</Template>
  <TotalTime>33</TotalTime>
  <Pages>3</Pages>
  <Words>703</Words>
  <Characters>4048</Characters>
  <Application>Microsoft Office Word</Application>
  <DocSecurity>0</DocSecurity>
  <Lines>88</Lines>
  <Paragraphs>66</Paragraphs>
  <ScaleCrop>false</ScaleCrop>
  <HeadingPairs>
    <vt:vector size="2" baseType="variant">
      <vt:variant>
        <vt:lpstr>Title</vt:lpstr>
      </vt:variant>
      <vt:variant>
        <vt:i4>1</vt:i4>
      </vt:variant>
    </vt:vector>
  </HeadingPairs>
  <TitlesOfParts>
    <vt:vector size="1" baseType="lpstr">
      <vt:lpstr>SECTION 15030</vt:lpstr>
    </vt:vector>
  </TitlesOfParts>
  <Company>UNL</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15030</dc:title>
  <dc:creator>UNL</dc:creator>
  <cp:lastModifiedBy>Doug Grieser</cp:lastModifiedBy>
  <cp:revision>26</cp:revision>
  <cp:lastPrinted>2009-03-05T22:14:00Z</cp:lastPrinted>
  <dcterms:created xsi:type="dcterms:W3CDTF">2013-09-24T20:44:00Z</dcterms:created>
  <dcterms:modified xsi:type="dcterms:W3CDTF">2020-10-14T03:31:00Z</dcterms:modified>
  <cp:version>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0x0101009DFFF9A782FBF64BA965420C2AEFB3DE</vt:lpwstr>
  </property>
</Properties>
</file>