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EDC20" w14:textId="77777777" w:rsidR="008610C4" w:rsidRPr="000E2C51" w:rsidRDefault="00A7615A" w:rsidP="008610C4">
      <w:pPr>
        <w:pStyle w:val="Heading2"/>
        <w:rPr>
          <w:rFonts w:cs="Arial"/>
          <w:b w:val="0"/>
        </w:rPr>
      </w:pPr>
      <w:r w:rsidRPr="008610C4">
        <w:rPr>
          <w:rFonts w:cs="Arial"/>
          <w:b w:val="0"/>
        </w:rPr>
        <w:t>PART 1 GENERAL</w:t>
      </w:r>
      <w:r w:rsidR="008610C4" w:rsidRPr="008610C4">
        <w:rPr>
          <w:b w:val="0"/>
        </w:rPr>
        <w:t xml:space="preserve"> </w:t>
      </w:r>
    </w:p>
    <w:p w14:paraId="487F9369" w14:textId="77777777" w:rsidR="008610C4" w:rsidRPr="000E2C51" w:rsidRDefault="008610C4" w:rsidP="008610C4">
      <w:pPr>
        <w:rPr>
          <w:rFonts w:ascii="Arial" w:hAnsi="Arial" w:cs="Arial"/>
        </w:rPr>
      </w:pPr>
    </w:p>
    <w:p w14:paraId="6147108A" w14:textId="77777777" w:rsidR="008610C4" w:rsidRPr="000E2C51" w:rsidRDefault="008610C4" w:rsidP="008610C4">
      <w:pPr>
        <w:pStyle w:val="Heading2"/>
        <w:rPr>
          <w:rFonts w:cs="Arial"/>
          <w:b w:val="0"/>
        </w:rPr>
      </w:pPr>
      <w:r w:rsidRPr="000E2C51">
        <w:rPr>
          <w:rFonts w:cs="Arial"/>
          <w:b w:val="0"/>
        </w:rPr>
        <w:t>1.1</w:t>
      </w:r>
      <w:r w:rsidRPr="000E2C51">
        <w:rPr>
          <w:rFonts w:cs="Arial"/>
          <w:b w:val="0"/>
        </w:rPr>
        <w:tab/>
        <w:t>SUMMARY</w:t>
      </w:r>
    </w:p>
    <w:p w14:paraId="7E525F76" w14:textId="77777777" w:rsidR="00D6074F" w:rsidRPr="000E2C51" w:rsidRDefault="00D6074F" w:rsidP="00D6074F">
      <w:pPr>
        <w:rPr>
          <w:rFonts w:ascii="Arial" w:hAnsi="Arial" w:cs="Arial"/>
        </w:rPr>
      </w:pPr>
    </w:p>
    <w:p w14:paraId="39253032" w14:textId="77777777" w:rsidR="008610C4" w:rsidRPr="000E2C51" w:rsidRDefault="008610C4" w:rsidP="000E2C51">
      <w:pPr>
        <w:pStyle w:val="Heading2"/>
        <w:numPr>
          <w:ilvl w:val="0"/>
          <w:numId w:val="1"/>
        </w:numPr>
        <w:rPr>
          <w:rFonts w:cs="Arial"/>
          <w:b w:val="0"/>
        </w:rPr>
      </w:pPr>
      <w:r w:rsidRPr="000E2C51">
        <w:rPr>
          <w:rFonts w:cs="Arial"/>
          <w:b w:val="0"/>
        </w:rPr>
        <w:t>Provide all services, labor, materials, tools, and equipment required for the complete and proper installation of communication conduits, backboxes, and  hardware as called for in these specifications and related drawings.  The communication, conduits, backboxes, and hardware (called technology rough-in) will be installed by the electrical contractor.</w:t>
      </w:r>
    </w:p>
    <w:p w14:paraId="62B6D198" w14:textId="77777777" w:rsidR="008610C4" w:rsidRPr="000E2C51" w:rsidRDefault="008610C4" w:rsidP="008610C4">
      <w:pPr>
        <w:rPr>
          <w:rFonts w:ascii="Arial" w:hAnsi="Arial" w:cs="Arial"/>
        </w:rPr>
      </w:pPr>
    </w:p>
    <w:p w14:paraId="1A938F7C" w14:textId="77777777" w:rsidR="008610C4" w:rsidRPr="000E2C51" w:rsidRDefault="008610C4" w:rsidP="000E2C51">
      <w:pPr>
        <w:pStyle w:val="Heading2"/>
        <w:numPr>
          <w:ilvl w:val="0"/>
          <w:numId w:val="1"/>
        </w:numPr>
        <w:rPr>
          <w:rFonts w:cs="Arial"/>
          <w:b w:val="0"/>
        </w:rPr>
      </w:pPr>
      <w:r w:rsidRPr="000E2C51">
        <w:rPr>
          <w:rFonts w:cs="Arial"/>
          <w:b w:val="0"/>
        </w:rPr>
        <w:t>Backboxes are defined as the communications metallic box (single gang, double gang, 4 square, handy-box, or device box) with appropriate cover that is mounted in the wall and the conduit is attached for cabling.  The backbox is used to mount the Communication Location (CL) and voice/data jacks.</w:t>
      </w:r>
    </w:p>
    <w:p w14:paraId="29F444AA" w14:textId="77777777" w:rsidR="008610C4" w:rsidRPr="000E2C51" w:rsidRDefault="008610C4" w:rsidP="008610C4">
      <w:pPr>
        <w:rPr>
          <w:rFonts w:ascii="Arial" w:hAnsi="Arial" w:cs="Arial"/>
        </w:rPr>
      </w:pPr>
    </w:p>
    <w:p w14:paraId="1AFB0594" w14:textId="77777777" w:rsidR="008610C4" w:rsidRPr="000E2C51" w:rsidRDefault="008610C4" w:rsidP="008610C4">
      <w:pPr>
        <w:pStyle w:val="Heading2"/>
        <w:rPr>
          <w:rFonts w:cs="Arial"/>
          <w:b w:val="0"/>
        </w:rPr>
      </w:pPr>
      <w:r w:rsidRPr="000E2C51">
        <w:rPr>
          <w:rFonts w:cs="Arial"/>
          <w:b w:val="0"/>
        </w:rPr>
        <w:t>1.2</w:t>
      </w:r>
      <w:r w:rsidRPr="000E2C51">
        <w:rPr>
          <w:rFonts w:cs="Arial"/>
          <w:b w:val="0"/>
        </w:rPr>
        <w:tab/>
        <w:t>SYSTEM DESCRIPTION</w:t>
      </w:r>
    </w:p>
    <w:p w14:paraId="2B11ADBF" w14:textId="77777777" w:rsidR="008610C4" w:rsidRPr="000E2C51" w:rsidRDefault="008610C4" w:rsidP="008610C4">
      <w:pPr>
        <w:rPr>
          <w:rFonts w:ascii="Arial" w:hAnsi="Arial" w:cs="Arial"/>
        </w:rPr>
      </w:pPr>
    </w:p>
    <w:p w14:paraId="60434DF4" w14:textId="77777777" w:rsidR="008610C4" w:rsidRPr="000E2C51" w:rsidRDefault="008610C4" w:rsidP="000E2C51">
      <w:pPr>
        <w:pStyle w:val="Heading2"/>
        <w:numPr>
          <w:ilvl w:val="0"/>
          <w:numId w:val="2"/>
        </w:numPr>
        <w:tabs>
          <w:tab w:val="clear" w:pos="720"/>
          <w:tab w:val="left" w:pos="1080"/>
        </w:tabs>
        <w:jc w:val="left"/>
        <w:rPr>
          <w:rFonts w:cs="Arial"/>
          <w:b w:val="0"/>
        </w:rPr>
      </w:pPr>
      <w:r w:rsidRPr="000E2C51">
        <w:rPr>
          <w:rFonts w:cs="Arial"/>
          <w:b w:val="0"/>
        </w:rPr>
        <w:t xml:space="preserve">Provide adequate pathways, for the distribution of communication wiring, “homerunning” the cabling from the Telecommunications Room (TR) to the Communication Location (CL), without “daisy-chaining” boxes together.  </w:t>
      </w:r>
    </w:p>
    <w:p w14:paraId="1112741E" w14:textId="77777777" w:rsidR="008610C4" w:rsidRPr="000E2C51" w:rsidRDefault="008610C4" w:rsidP="00D6074F">
      <w:pPr>
        <w:rPr>
          <w:rFonts w:ascii="Arial" w:hAnsi="Arial" w:cs="Arial"/>
        </w:rPr>
      </w:pPr>
    </w:p>
    <w:p w14:paraId="0BFD5AA6" w14:textId="77777777" w:rsidR="008610C4" w:rsidRPr="000E2C51" w:rsidRDefault="008610C4" w:rsidP="000E2C51">
      <w:pPr>
        <w:pStyle w:val="Heading2"/>
        <w:numPr>
          <w:ilvl w:val="0"/>
          <w:numId w:val="2"/>
        </w:numPr>
        <w:jc w:val="left"/>
        <w:rPr>
          <w:rFonts w:cs="Arial"/>
          <w:b w:val="0"/>
        </w:rPr>
      </w:pPr>
      <w:r w:rsidRPr="000E2C51">
        <w:rPr>
          <w:rFonts w:cs="Arial"/>
          <w:b w:val="0"/>
        </w:rPr>
        <w:t>The conduit and backboxes must support the cabling manufacturer’s requirements for conduit fill ratios and cabling bend radiuses.</w:t>
      </w:r>
    </w:p>
    <w:p w14:paraId="118B4B2E" w14:textId="77777777" w:rsidR="008610C4" w:rsidRPr="000E2C51" w:rsidRDefault="008610C4" w:rsidP="00D6074F">
      <w:pPr>
        <w:rPr>
          <w:rFonts w:ascii="Arial" w:hAnsi="Arial" w:cs="Arial"/>
        </w:rPr>
      </w:pPr>
    </w:p>
    <w:p w14:paraId="27CFD205" w14:textId="77777777" w:rsidR="008610C4" w:rsidRPr="000E2C51" w:rsidRDefault="008610C4" w:rsidP="000E2C51">
      <w:pPr>
        <w:pStyle w:val="Heading2"/>
        <w:numPr>
          <w:ilvl w:val="0"/>
          <w:numId w:val="2"/>
        </w:numPr>
        <w:tabs>
          <w:tab w:val="clear" w:pos="2880"/>
          <w:tab w:val="left" w:pos="1620"/>
        </w:tabs>
        <w:jc w:val="left"/>
        <w:rPr>
          <w:rFonts w:cs="Arial"/>
          <w:b w:val="0"/>
        </w:rPr>
      </w:pPr>
      <w:r w:rsidRPr="000E2C51">
        <w:rPr>
          <w:rFonts w:cs="Arial"/>
          <w:b w:val="0"/>
        </w:rPr>
        <w:t>The pathways shall be sized according to the number of cables served using 40% fill ratio.</w:t>
      </w:r>
    </w:p>
    <w:p w14:paraId="6AB8C708" w14:textId="77777777" w:rsidR="008610C4" w:rsidRPr="000E2C51" w:rsidRDefault="008610C4" w:rsidP="00D6074F">
      <w:pPr>
        <w:rPr>
          <w:rFonts w:ascii="Arial" w:hAnsi="Arial" w:cs="Arial"/>
        </w:rPr>
      </w:pPr>
    </w:p>
    <w:p w14:paraId="4DB8671B" w14:textId="77777777" w:rsidR="008610C4" w:rsidRPr="000E2C51" w:rsidRDefault="008610C4" w:rsidP="000E2C51">
      <w:pPr>
        <w:pStyle w:val="Heading2"/>
        <w:numPr>
          <w:ilvl w:val="0"/>
          <w:numId w:val="2"/>
        </w:numPr>
        <w:jc w:val="left"/>
        <w:rPr>
          <w:rFonts w:cs="Arial"/>
          <w:b w:val="0"/>
        </w:rPr>
      </w:pPr>
      <w:r w:rsidRPr="000E2C51">
        <w:rPr>
          <w:rFonts w:cs="Arial"/>
          <w:b w:val="0"/>
        </w:rPr>
        <w:t>Pathways may consist of horizontal conduit, vertical conduit, or cable trays.</w:t>
      </w:r>
    </w:p>
    <w:p w14:paraId="3658518C" w14:textId="77777777" w:rsidR="008610C4" w:rsidRPr="000E2C51" w:rsidRDefault="008610C4" w:rsidP="00D6074F">
      <w:pPr>
        <w:rPr>
          <w:rFonts w:ascii="Arial" w:hAnsi="Arial" w:cs="Arial"/>
        </w:rPr>
      </w:pPr>
    </w:p>
    <w:p w14:paraId="753D406C" w14:textId="77777777" w:rsidR="008610C4" w:rsidRPr="000E2C51" w:rsidRDefault="008610C4" w:rsidP="000E2C51">
      <w:pPr>
        <w:pStyle w:val="Heading2"/>
        <w:numPr>
          <w:ilvl w:val="0"/>
          <w:numId w:val="2"/>
        </w:numPr>
        <w:jc w:val="left"/>
        <w:rPr>
          <w:rFonts w:cs="Arial"/>
          <w:b w:val="0"/>
        </w:rPr>
      </w:pPr>
      <w:r w:rsidRPr="000E2C51">
        <w:rPr>
          <w:rFonts w:cs="Arial"/>
          <w:b w:val="0"/>
        </w:rPr>
        <w:t xml:space="preserve">Pathways will be designed with cable trays from the TR through major access areas of the building.  Then individual conduits will be installed from within 3 feet of the cable tray to each CL backbox. </w:t>
      </w:r>
    </w:p>
    <w:p w14:paraId="49DD63E6" w14:textId="77777777" w:rsidR="008610C4" w:rsidRPr="000E2C51" w:rsidRDefault="008610C4" w:rsidP="00D6074F">
      <w:pPr>
        <w:rPr>
          <w:rFonts w:ascii="Arial" w:hAnsi="Arial" w:cs="Arial"/>
        </w:rPr>
      </w:pPr>
    </w:p>
    <w:p w14:paraId="4D4E415A" w14:textId="77777777" w:rsidR="008610C4" w:rsidRPr="00F064B0" w:rsidRDefault="008610C4" w:rsidP="000E2C51">
      <w:pPr>
        <w:pStyle w:val="Heading2"/>
        <w:numPr>
          <w:ilvl w:val="0"/>
          <w:numId w:val="2"/>
        </w:numPr>
        <w:jc w:val="left"/>
        <w:rPr>
          <w:rFonts w:cs="Arial"/>
          <w:b w:val="0"/>
        </w:rPr>
      </w:pPr>
      <w:r w:rsidRPr="00F064B0">
        <w:rPr>
          <w:rFonts w:cs="Arial"/>
          <w:b w:val="0"/>
        </w:rPr>
        <w:t>Pathways including raceways, conduit sleeves, and conduit nipples shall be provided as applicable through floors, ceilings, and walls for wireless access point (WAP) communication cabling. Such pathways shall be installed to maintain the fire rating of the given surface being penetrated.</w:t>
      </w:r>
      <w:r w:rsidRPr="00F064B0">
        <w:rPr>
          <w:rFonts w:cs="Arial"/>
          <w:b w:val="0"/>
        </w:rPr>
        <w:tab/>
      </w:r>
    </w:p>
    <w:p w14:paraId="4E2DE885" w14:textId="77777777" w:rsidR="008610C4" w:rsidRPr="000E2C51" w:rsidRDefault="008610C4" w:rsidP="00D6074F">
      <w:pPr>
        <w:rPr>
          <w:rFonts w:ascii="Arial" w:hAnsi="Arial" w:cs="Arial"/>
        </w:rPr>
      </w:pPr>
    </w:p>
    <w:p w14:paraId="523E1374" w14:textId="77777777" w:rsidR="008610C4" w:rsidRPr="00F064B0" w:rsidRDefault="008610C4" w:rsidP="000E2C51">
      <w:pPr>
        <w:pStyle w:val="Heading2"/>
        <w:numPr>
          <w:ilvl w:val="0"/>
          <w:numId w:val="2"/>
        </w:numPr>
        <w:jc w:val="left"/>
        <w:rPr>
          <w:rFonts w:cs="Arial"/>
          <w:b w:val="0"/>
        </w:rPr>
      </w:pPr>
      <w:r w:rsidRPr="00F064B0">
        <w:rPr>
          <w:rFonts w:cs="Arial"/>
          <w:b w:val="0"/>
        </w:rPr>
        <w:t>Conduit shall be provided for WAP communication cabling above new hard ceiling surfaces to the WAP equipment outlet (EO) locations. No j-hooks systems or cable tray systems shall be provided as the pathways for communication cables above hard ceilings. Where an existing hard ceiling exists and is to remain, conduit shall be provided surface mounted to the ceiling</w:t>
      </w:r>
      <w:r w:rsidR="00627191" w:rsidRPr="00F064B0">
        <w:rPr>
          <w:rFonts w:cs="Arial"/>
          <w:b w:val="0"/>
        </w:rPr>
        <w:t>.</w:t>
      </w:r>
    </w:p>
    <w:p w14:paraId="327D1A84" w14:textId="77777777" w:rsidR="008610C4" w:rsidRPr="000E2C51" w:rsidRDefault="008610C4" w:rsidP="00D6074F">
      <w:pPr>
        <w:rPr>
          <w:rFonts w:ascii="Arial" w:hAnsi="Arial" w:cs="Arial"/>
        </w:rPr>
      </w:pPr>
    </w:p>
    <w:p w14:paraId="046EF779" w14:textId="77777777" w:rsidR="00503502" w:rsidRPr="000E2C51" w:rsidRDefault="008610C4" w:rsidP="000E2C51">
      <w:pPr>
        <w:pStyle w:val="Heading2"/>
        <w:numPr>
          <w:ilvl w:val="0"/>
          <w:numId w:val="2"/>
        </w:numPr>
        <w:tabs>
          <w:tab w:val="clear" w:pos="-1440"/>
          <w:tab w:val="clear" w:pos="-720"/>
          <w:tab w:val="clear" w:pos="0"/>
          <w:tab w:val="clear" w:pos="720"/>
          <w:tab w:val="clear" w:pos="2880"/>
          <w:tab w:val="clear" w:pos="3600"/>
          <w:tab w:val="clear" w:pos="4320"/>
          <w:tab w:val="clear" w:pos="5040"/>
          <w:tab w:val="clear" w:pos="5760"/>
          <w:tab w:val="clear" w:pos="6480"/>
          <w:tab w:val="clear" w:pos="7110"/>
          <w:tab w:val="clear" w:pos="7920"/>
          <w:tab w:val="clear" w:pos="8640"/>
          <w:tab w:val="clear" w:pos="8820"/>
          <w:tab w:val="clear" w:pos="9360"/>
        </w:tabs>
        <w:jc w:val="left"/>
        <w:rPr>
          <w:rFonts w:cs="Arial"/>
          <w:b w:val="0"/>
        </w:rPr>
      </w:pPr>
      <w:r w:rsidRPr="000E2C51">
        <w:rPr>
          <w:rFonts w:cs="Arial"/>
          <w:b w:val="0"/>
        </w:rPr>
        <w:t>Conduit sizing for communication cabling is represented in the following table:</w:t>
      </w:r>
    </w:p>
    <w:p w14:paraId="3018954E" w14:textId="77777777" w:rsidR="008610C4" w:rsidRPr="008610C4" w:rsidRDefault="008610C4" w:rsidP="008610C4"/>
    <w:tbl>
      <w:tblPr>
        <w:tblW w:w="8343" w:type="dxa"/>
        <w:tblInd w:w="900" w:type="dxa"/>
        <w:tblLayout w:type="fixed"/>
        <w:tblCellMar>
          <w:left w:w="93" w:type="dxa"/>
          <w:right w:w="93" w:type="dxa"/>
        </w:tblCellMar>
        <w:tblLook w:val="0000" w:firstRow="0" w:lastRow="0" w:firstColumn="0" w:lastColumn="0" w:noHBand="0" w:noVBand="0"/>
      </w:tblPr>
      <w:tblGrid>
        <w:gridCol w:w="1530"/>
        <w:gridCol w:w="900"/>
        <w:gridCol w:w="810"/>
        <w:gridCol w:w="778"/>
        <w:gridCol w:w="900"/>
        <w:gridCol w:w="900"/>
        <w:gridCol w:w="810"/>
        <w:gridCol w:w="900"/>
        <w:gridCol w:w="815"/>
      </w:tblGrid>
      <w:tr w:rsidR="008610C4" w:rsidRPr="004642DF" w14:paraId="2971C9EC" w14:textId="77777777" w:rsidTr="00621CC8">
        <w:trPr>
          <w:trHeight w:hRule="exact" w:val="355"/>
        </w:trPr>
        <w:tc>
          <w:tcPr>
            <w:tcW w:w="8343" w:type="dxa"/>
            <w:gridSpan w:val="9"/>
            <w:tcBorders>
              <w:top w:val="single" w:sz="6" w:space="0" w:color="000000"/>
              <w:left w:val="single" w:sz="6" w:space="0" w:color="000000"/>
              <w:bottom w:val="single" w:sz="6" w:space="0" w:color="000000"/>
              <w:right w:val="single" w:sz="6" w:space="0" w:color="000000"/>
            </w:tcBorders>
            <w:shd w:val="clear" w:color="auto" w:fill="FFCC00"/>
            <w:vAlign w:val="center"/>
          </w:tcPr>
          <w:p w14:paraId="3A249B97" w14:textId="77777777" w:rsidR="008610C4" w:rsidRPr="00D6074F" w:rsidRDefault="008610C4" w:rsidP="008F3BAD">
            <w:pPr>
              <w:pStyle w:val="ListParagraph"/>
              <w:numPr>
                <w:ilvl w:val="0"/>
                <w:numId w:val="2"/>
              </w:numPr>
              <w:ind w:left="120" w:hanging="180"/>
              <w:rPr>
                <w:rFonts w:ascii="Arial" w:hAnsi="Arial" w:cs="Arial"/>
                <w:sz w:val="18"/>
              </w:rPr>
            </w:pPr>
            <w:r w:rsidRPr="00D6074F">
              <w:rPr>
                <w:rFonts w:ascii="Arial" w:hAnsi="Arial" w:cs="Arial"/>
                <w:b/>
                <w:bCs/>
                <w:sz w:val="18"/>
              </w:rPr>
              <w:t>CONDUIT SIZING</w:t>
            </w:r>
          </w:p>
        </w:tc>
      </w:tr>
      <w:tr w:rsidR="00AB3A8D" w:rsidRPr="004642DF" w14:paraId="71D13B6D" w14:textId="77777777" w:rsidTr="00621CC8">
        <w:trPr>
          <w:trHeight w:hRule="exact" w:val="591"/>
        </w:trPr>
        <w:tc>
          <w:tcPr>
            <w:tcW w:w="1530" w:type="dxa"/>
            <w:tcBorders>
              <w:top w:val="nil"/>
              <w:left w:val="single" w:sz="6" w:space="0" w:color="000000"/>
              <w:bottom w:val="single" w:sz="6" w:space="0" w:color="000000"/>
              <w:right w:val="nil"/>
            </w:tcBorders>
            <w:vAlign w:val="center"/>
          </w:tcPr>
          <w:p w14:paraId="0D5C22F4" w14:textId="77777777" w:rsidR="008610C4" w:rsidRPr="00D6074F" w:rsidRDefault="008610C4" w:rsidP="00AB3A8D">
            <w:pPr>
              <w:pStyle w:val="ListParagraph"/>
              <w:numPr>
                <w:ilvl w:val="0"/>
                <w:numId w:val="2"/>
              </w:numPr>
              <w:ind w:left="120" w:hanging="150"/>
              <w:rPr>
                <w:rFonts w:ascii="Arial" w:hAnsi="Arial" w:cs="Arial"/>
                <w:sz w:val="18"/>
              </w:rPr>
            </w:pPr>
            <w:r w:rsidRPr="00D6074F">
              <w:rPr>
                <w:rFonts w:ascii="Arial" w:hAnsi="Arial" w:cs="Arial"/>
                <w:sz w:val="18"/>
              </w:rPr>
              <w:t>No. of Cables</w:t>
            </w:r>
          </w:p>
        </w:tc>
        <w:tc>
          <w:tcPr>
            <w:tcW w:w="900" w:type="dxa"/>
            <w:tcBorders>
              <w:top w:val="single" w:sz="6" w:space="0" w:color="000000"/>
              <w:left w:val="single" w:sz="6" w:space="0" w:color="000000"/>
              <w:bottom w:val="single" w:sz="6" w:space="0" w:color="000000"/>
              <w:right w:val="nil"/>
            </w:tcBorders>
            <w:vAlign w:val="center"/>
          </w:tcPr>
          <w:p w14:paraId="22B5914E" w14:textId="77777777" w:rsidR="008610C4" w:rsidRPr="00D6074F" w:rsidRDefault="008610C4" w:rsidP="00AB3A8D">
            <w:pPr>
              <w:pStyle w:val="ListParagraph"/>
              <w:numPr>
                <w:ilvl w:val="0"/>
                <w:numId w:val="2"/>
              </w:numPr>
              <w:tabs>
                <w:tab w:val="left" w:pos="211"/>
              </w:tabs>
              <w:ind w:left="91" w:right="90" w:hanging="91"/>
              <w:rPr>
                <w:rFonts w:ascii="Arial" w:hAnsi="Arial" w:cs="Arial"/>
                <w:sz w:val="18"/>
              </w:rPr>
            </w:pPr>
          </w:p>
          <w:p w14:paraId="2A942CB0" w14:textId="77777777" w:rsidR="008610C4" w:rsidRPr="00D6074F" w:rsidRDefault="008610C4" w:rsidP="00AB3A8D">
            <w:pPr>
              <w:pStyle w:val="ListParagraph"/>
              <w:numPr>
                <w:ilvl w:val="0"/>
                <w:numId w:val="2"/>
              </w:numPr>
              <w:tabs>
                <w:tab w:val="left" w:pos="211"/>
              </w:tabs>
              <w:ind w:left="91" w:hanging="91"/>
              <w:rPr>
                <w:rFonts w:ascii="Arial" w:hAnsi="Arial" w:cs="Arial"/>
                <w:sz w:val="18"/>
              </w:rPr>
            </w:pPr>
            <w:r w:rsidRPr="00D6074F">
              <w:rPr>
                <w:rFonts w:ascii="Arial" w:hAnsi="Arial" w:cs="Arial"/>
                <w:sz w:val="18"/>
              </w:rPr>
              <w:t>1</w:t>
            </w:r>
          </w:p>
        </w:tc>
        <w:tc>
          <w:tcPr>
            <w:tcW w:w="810" w:type="dxa"/>
            <w:tcBorders>
              <w:top w:val="single" w:sz="6" w:space="0" w:color="000000"/>
              <w:left w:val="single" w:sz="6" w:space="0" w:color="000000"/>
              <w:bottom w:val="single" w:sz="6" w:space="0" w:color="000000"/>
              <w:right w:val="nil"/>
            </w:tcBorders>
            <w:vAlign w:val="center"/>
          </w:tcPr>
          <w:p w14:paraId="11831D21" w14:textId="77777777" w:rsidR="008610C4" w:rsidRPr="00D6074F" w:rsidRDefault="008610C4" w:rsidP="00AB3A8D">
            <w:pPr>
              <w:pStyle w:val="ListParagraph"/>
              <w:numPr>
                <w:ilvl w:val="0"/>
                <w:numId w:val="2"/>
              </w:numPr>
              <w:tabs>
                <w:tab w:val="left" w:pos="196"/>
                <w:tab w:val="left" w:pos="271"/>
              </w:tabs>
              <w:ind w:left="181" w:hanging="181"/>
              <w:rPr>
                <w:rFonts w:ascii="Arial" w:hAnsi="Arial" w:cs="Arial"/>
                <w:sz w:val="18"/>
              </w:rPr>
            </w:pPr>
          </w:p>
          <w:p w14:paraId="6E012F83" w14:textId="77777777" w:rsidR="008610C4" w:rsidRPr="00D6074F" w:rsidRDefault="008610C4" w:rsidP="00AB3A8D">
            <w:pPr>
              <w:pStyle w:val="ListParagraph"/>
              <w:numPr>
                <w:ilvl w:val="0"/>
                <w:numId w:val="2"/>
              </w:numPr>
              <w:tabs>
                <w:tab w:val="left" w:pos="196"/>
              </w:tabs>
              <w:ind w:left="91" w:hanging="91"/>
              <w:rPr>
                <w:rFonts w:ascii="Arial" w:hAnsi="Arial" w:cs="Arial"/>
                <w:sz w:val="18"/>
              </w:rPr>
            </w:pPr>
            <w:r w:rsidRPr="00D6074F">
              <w:rPr>
                <w:rFonts w:ascii="Arial" w:hAnsi="Arial" w:cs="Arial"/>
                <w:sz w:val="18"/>
              </w:rPr>
              <w:t>5</w:t>
            </w:r>
          </w:p>
        </w:tc>
        <w:tc>
          <w:tcPr>
            <w:tcW w:w="778" w:type="dxa"/>
            <w:tcBorders>
              <w:top w:val="single" w:sz="6" w:space="0" w:color="000000"/>
              <w:left w:val="single" w:sz="6" w:space="0" w:color="000000"/>
              <w:bottom w:val="single" w:sz="6" w:space="0" w:color="000000"/>
              <w:right w:val="nil"/>
            </w:tcBorders>
            <w:vAlign w:val="center"/>
          </w:tcPr>
          <w:p w14:paraId="3E889B18" w14:textId="77777777" w:rsidR="008610C4" w:rsidRPr="00D6074F" w:rsidRDefault="008610C4" w:rsidP="00AB3A8D">
            <w:pPr>
              <w:pStyle w:val="ListParagraph"/>
              <w:numPr>
                <w:ilvl w:val="0"/>
                <w:numId w:val="2"/>
              </w:numPr>
              <w:tabs>
                <w:tab w:val="left" w:pos="241"/>
              </w:tabs>
              <w:ind w:left="181" w:hanging="180"/>
              <w:rPr>
                <w:rFonts w:ascii="Arial" w:hAnsi="Arial" w:cs="Arial"/>
                <w:sz w:val="18"/>
              </w:rPr>
            </w:pPr>
          </w:p>
          <w:p w14:paraId="19B2ADC8" w14:textId="77777777" w:rsidR="008610C4" w:rsidRPr="00D6074F" w:rsidRDefault="008610C4" w:rsidP="00AB3A8D">
            <w:pPr>
              <w:pStyle w:val="ListParagraph"/>
              <w:numPr>
                <w:ilvl w:val="0"/>
                <w:numId w:val="2"/>
              </w:numPr>
              <w:tabs>
                <w:tab w:val="left" w:pos="241"/>
              </w:tabs>
              <w:ind w:left="61" w:right="30" w:hanging="61"/>
              <w:rPr>
                <w:rFonts w:ascii="Arial" w:hAnsi="Arial" w:cs="Arial"/>
                <w:sz w:val="18"/>
              </w:rPr>
            </w:pPr>
            <w:r w:rsidRPr="00D6074F">
              <w:rPr>
                <w:rFonts w:ascii="Arial" w:hAnsi="Arial" w:cs="Arial"/>
                <w:sz w:val="18"/>
              </w:rPr>
              <w:t>8</w:t>
            </w:r>
          </w:p>
        </w:tc>
        <w:tc>
          <w:tcPr>
            <w:tcW w:w="900" w:type="dxa"/>
            <w:tcBorders>
              <w:top w:val="single" w:sz="6" w:space="0" w:color="000000"/>
              <w:left w:val="single" w:sz="6" w:space="0" w:color="000000"/>
              <w:bottom w:val="single" w:sz="6" w:space="0" w:color="000000"/>
              <w:right w:val="nil"/>
            </w:tcBorders>
            <w:vAlign w:val="center"/>
          </w:tcPr>
          <w:p w14:paraId="76C17EC3" w14:textId="77777777" w:rsidR="008610C4" w:rsidRPr="00D6074F" w:rsidRDefault="008610C4" w:rsidP="007860E7">
            <w:pPr>
              <w:pStyle w:val="ListParagraph"/>
              <w:numPr>
                <w:ilvl w:val="0"/>
                <w:numId w:val="2"/>
              </w:numPr>
              <w:ind w:left="271" w:hanging="270"/>
              <w:rPr>
                <w:rFonts w:ascii="Arial" w:hAnsi="Arial" w:cs="Arial"/>
                <w:sz w:val="18"/>
              </w:rPr>
            </w:pPr>
          </w:p>
          <w:p w14:paraId="7828E603" w14:textId="77777777" w:rsidR="008610C4" w:rsidRPr="00D6074F" w:rsidRDefault="008610C4" w:rsidP="007860E7">
            <w:pPr>
              <w:pStyle w:val="ListParagraph"/>
              <w:numPr>
                <w:ilvl w:val="0"/>
                <w:numId w:val="2"/>
              </w:numPr>
              <w:ind w:left="181" w:hanging="181"/>
              <w:rPr>
                <w:rFonts w:ascii="Arial" w:hAnsi="Arial" w:cs="Arial"/>
                <w:sz w:val="18"/>
              </w:rPr>
            </w:pPr>
            <w:r w:rsidRPr="00D6074F">
              <w:rPr>
                <w:rFonts w:ascii="Arial" w:hAnsi="Arial" w:cs="Arial"/>
                <w:sz w:val="18"/>
              </w:rPr>
              <w:t>14</w:t>
            </w:r>
          </w:p>
        </w:tc>
        <w:tc>
          <w:tcPr>
            <w:tcW w:w="900" w:type="dxa"/>
            <w:tcBorders>
              <w:top w:val="single" w:sz="6" w:space="0" w:color="000000"/>
              <w:left w:val="single" w:sz="6" w:space="0" w:color="000000"/>
              <w:bottom w:val="single" w:sz="6" w:space="0" w:color="000000"/>
              <w:right w:val="nil"/>
            </w:tcBorders>
            <w:vAlign w:val="center"/>
          </w:tcPr>
          <w:p w14:paraId="540D05F0" w14:textId="77777777" w:rsidR="008610C4" w:rsidRPr="00D6074F" w:rsidRDefault="008610C4" w:rsidP="007860E7">
            <w:pPr>
              <w:pStyle w:val="ListParagraph"/>
              <w:numPr>
                <w:ilvl w:val="0"/>
                <w:numId w:val="2"/>
              </w:numPr>
              <w:ind w:left="181" w:hanging="180"/>
              <w:rPr>
                <w:rFonts w:ascii="Arial" w:hAnsi="Arial" w:cs="Arial"/>
                <w:sz w:val="18"/>
              </w:rPr>
            </w:pPr>
          </w:p>
          <w:p w14:paraId="12A9A3FA" w14:textId="77777777" w:rsidR="008610C4" w:rsidRPr="00D6074F" w:rsidRDefault="008610C4" w:rsidP="007860E7">
            <w:pPr>
              <w:pStyle w:val="ListParagraph"/>
              <w:numPr>
                <w:ilvl w:val="0"/>
                <w:numId w:val="2"/>
              </w:numPr>
              <w:ind w:left="181" w:hanging="180"/>
              <w:rPr>
                <w:rFonts w:ascii="Arial" w:hAnsi="Arial" w:cs="Arial"/>
                <w:sz w:val="18"/>
              </w:rPr>
            </w:pPr>
            <w:r w:rsidRPr="00D6074F">
              <w:rPr>
                <w:rFonts w:ascii="Arial" w:hAnsi="Arial" w:cs="Arial"/>
                <w:sz w:val="18"/>
              </w:rPr>
              <w:t>18</w:t>
            </w:r>
          </w:p>
        </w:tc>
        <w:tc>
          <w:tcPr>
            <w:tcW w:w="810" w:type="dxa"/>
            <w:tcBorders>
              <w:top w:val="single" w:sz="6" w:space="0" w:color="000000"/>
              <w:left w:val="single" w:sz="6" w:space="0" w:color="000000"/>
              <w:bottom w:val="single" w:sz="6" w:space="0" w:color="000000"/>
              <w:right w:val="nil"/>
            </w:tcBorders>
            <w:vAlign w:val="center"/>
          </w:tcPr>
          <w:p w14:paraId="110474DB" w14:textId="77777777" w:rsidR="008610C4" w:rsidRPr="00D6074F" w:rsidRDefault="008610C4" w:rsidP="007860E7">
            <w:pPr>
              <w:pStyle w:val="ListParagraph"/>
              <w:numPr>
                <w:ilvl w:val="0"/>
                <w:numId w:val="2"/>
              </w:numPr>
              <w:ind w:left="181" w:hanging="180"/>
              <w:rPr>
                <w:rFonts w:ascii="Arial" w:hAnsi="Arial" w:cs="Arial"/>
                <w:sz w:val="18"/>
              </w:rPr>
            </w:pPr>
          </w:p>
          <w:p w14:paraId="7303B086" w14:textId="77777777" w:rsidR="008610C4" w:rsidRPr="00D6074F" w:rsidRDefault="008610C4" w:rsidP="007860E7">
            <w:pPr>
              <w:pStyle w:val="ListParagraph"/>
              <w:numPr>
                <w:ilvl w:val="0"/>
                <w:numId w:val="2"/>
              </w:numPr>
              <w:ind w:left="181" w:hanging="180"/>
              <w:rPr>
                <w:rFonts w:ascii="Arial" w:hAnsi="Arial" w:cs="Arial"/>
                <w:sz w:val="18"/>
              </w:rPr>
            </w:pPr>
            <w:r w:rsidRPr="00D6074F">
              <w:rPr>
                <w:rFonts w:ascii="Arial" w:hAnsi="Arial" w:cs="Arial"/>
                <w:sz w:val="18"/>
              </w:rPr>
              <w:t>26</w:t>
            </w:r>
          </w:p>
        </w:tc>
        <w:tc>
          <w:tcPr>
            <w:tcW w:w="900" w:type="dxa"/>
            <w:tcBorders>
              <w:top w:val="single" w:sz="6" w:space="0" w:color="000000"/>
              <w:left w:val="single" w:sz="6" w:space="0" w:color="000000"/>
              <w:bottom w:val="single" w:sz="6" w:space="0" w:color="000000"/>
              <w:right w:val="nil"/>
            </w:tcBorders>
            <w:vAlign w:val="center"/>
          </w:tcPr>
          <w:p w14:paraId="6F980302" w14:textId="77777777" w:rsidR="008610C4" w:rsidRPr="00D6074F" w:rsidRDefault="008610C4" w:rsidP="00AB3A8D">
            <w:pPr>
              <w:pStyle w:val="ListParagraph"/>
              <w:numPr>
                <w:ilvl w:val="0"/>
                <w:numId w:val="2"/>
              </w:numPr>
              <w:tabs>
                <w:tab w:val="left" w:pos="226"/>
              </w:tabs>
              <w:ind w:left="181" w:hanging="181"/>
              <w:rPr>
                <w:rFonts w:ascii="Arial" w:hAnsi="Arial" w:cs="Arial"/>
                <w:sz w:val="18"/>
              </w:rPr>
            </w:pPr>
          </w:p>
          <w:p w14:paraId="35B84728" w14:textId="77777777" w:rsidR="008610C4" w:rsidRPr="00D6074F" w:rsidRDefault="008610C4" w:rsidP="007860E7">
            <w:pPr>
              <w:pStyle w:val="ListParagraph"/>
              <w:numPr>
                <w:ilvl w:val="0"/>
                <w:numId w:val="2"/>
              </w:numPr>
              <w:ind w:left="181" w:hanging="181"/>
              <w:rPr>
                <w:rFonts w:ascii="Arial" w:hAnsi="Arial" w:cs="Arial"/>
                <w:sz w:val="18"/>
              </w:rPr>
            </w:pPr>
            <w:r w:rsidRPr="00D6074F">
              <w:rPr>
                <w:rFonts w:ascii="Arial" w:hAnsi="Arial" w:cs="Arial"/>
                <w:sz w:val="18"/>
              </w:rPr>
              <w:t>40</w:t>
            </w:r>
          </w:p>
        </w:tc>
        <w:tc>
          <w:tcPr>
            <w:tcW w:w="810" w:type="dxa"/>
            <w:tcBorders>
              <w:top w:val="single" w:sz="6" w:space="0" w:color="000000"/>
              <w:left w:val="single" w:sz="6" w:space="0" w:color="000000"/>
              <w:bottom w:val="single" w:sz="6" w:space="0" w:color="000000"/>
              <w:right w:val="single" w:sz="6" w:space="0" w:color="000000"/>
            </w:tcBorders>
            <w:vAlign w:val="center"/>
          </w:tcPr>
          <w:p w14:paraId="798EA4DE" w14:textId="77777777" w:rsidR="008610C4" w:rsidRPr="00D6074F" w:rsidRDefault="008610C4" w:rsidP="007860E7">
            <w:pPr>
              <w:pStyle w:val="ListParagraph"/>
              <w:numPr>
                <w:ilvl w:val="0"/>
                <w:numId w:val="2"/>
              </w:numPr>
              <w:ind w:left="181" w:hanging="181"/>
              <w:rPr>
                <w:rFonts w:ascii="Arial" w:hAnsi="Arial" w:cs="Arial"/>
                <w:sz w:val="18"/>
              </w:rPr>
            </w:pPr>
          </w:p>
          <w:p w14:paraId="7057C298" w14:textId="77777777" w:rsidR="008610C4" w:rsidRPr="00D6074F" w:rsidRDefault="008610C4" w:rsidP="007860E7">
            <w:pPr>
              <w:pStyle w:val="ListParagraph"/>
              <w:numPr>
                <w:ilvl w:val="0"/>
                <w:numId w:val="2"/>
              </w:numPr>
              <w:ind w:left="181" w:hanging="181"/>
              <w:rPr>
                <w:rFonts w:ascii="Arial" w:hAnsi="Arial" w:cs="Arial"/>
                <w:sz w:val="18"/>
              </w:rPr>
            </w:pPr>
            <w:r w:rsidRPr="00D6074F">
              <w:rPr>
                <w:rFonts w:ascii="Arial" w:hAnsi="Arial" w:cs="Arial"/>
                <w:sz w:val="18"/>
              </w:rPr>
              <w:t>60</w:t>
            </w:r>
          </w:p>
        </w:tc>
      </w:tr>
      <w:tr w:rsidR="00AB3A8D" w:rsidRPr="004642DF" w14:paraId="3D065F3A" w14:textId="77777777" w:rsidTr="00621CC8">
        <w:trPr>
          <w:trHeight w:hRule="exact" w:val="432"/>
        </w:trPr>
        <w:tc>
          <w:tcPr>
            <w:tcW w:w="1530" w:type="dxa"/>
            <w:tcBorders>
              <w:top w:val="nil"/>
              <w:left w:val="single" w:sz="6" w:space="0" w:color="000000"/>
              <w:bottom w:val="single" w:sz="6" w:space="0" w:color="000000"/>
              <w:right w:val="nil"/>
            </w:tcBorders>
            <w:vAlign w:val="center"/>
          </w:tcPr>
          <w:p w14:paraId="02E1A855" w14:textId="77777777" w:rsidR="008610C4" w:rsidRPr="00D6074F" w:rsidRDefault="008610C4" w:rsidP="008F3BAD">
            <w:pPr>
              <w:pStyle w:val="ListParagraph"/>
              <w:numPr>
                <w:ilvl w:val="0"/>
                <w:numId w:val="2"/>
              </w:numPr>
              <w:ind w:left="300"/>
              <w:rPr>
                <w:rFonts w:ascii="Arial" w:hAnsi="Arial" w:cs="Arial"/>
                <w:sz w:val="18"/>
              </w:rPr>
            </w:pPr>
            <w:r w:rsidRPr="00D6074F">
              <w:rPr>
                <w:rFonts w:ascii="Arial" w:hAnsi="Arial" w:cs="Arial"/>
                <w:sz w:val="18"/>
              </w:rPr>
              <w:t>Conduit Size</w:t>
            </w:r>
          </w:p>
        </w:tc>
        <w:tc>
          <w:tcPr>
            <w:tcW w:w="900" w:type="dxa"/>
            <w:tcBorders>
              <w:top w:val="nil"/>
              <w:left w:val="single" w:sz="6" w:space="0" w:color="000000"/>
              <w:bottom w:val="single" w:sz="6" w:space="0" w:color="000000"/>
              <w:right w:val="nil"/>
            </w:tcBorders>
            <w:vAlign w:val="center"/>
          </w:tcPr>
          <w:p w14:paraId="26036F5D" w14:textId="77777777" w:rsidR="008610C4" w:rsidRPr="00D6074F" w:rsidRDefault="008610C4" w:rsidP="00AB3A8D">
            <w:pPr>
              <w:pStyle w:val="ListParagraph"/>
              <w:numPr>
                <w:ilvl w:val="0"/>
                <w:numId w:val="2"/>
              </w:numPr>
              <w:tabs>
                <w:tab w:val="left" w:pos="391"/>
              </w:tabs>
              <w:ind w:left="271" w:hanging="240"/>
              <w:rPr>
                <w:rFonts w:ascii="Arial" w:hAnsi="Arial" w:cs="Arial"/>
                <w:sz w:val="18"/>
              </w:rPr>
            </w:pPr>
            <w:r w:rsidRPr="00D6074F">
              <w:rPr>
                <w:rFonts w:ascii="Arial" w:hAnsi="Arial" w:cs="Arial"/>
                <w:sz w:val="18"/>
              </w:rPr>
              <w:t>½”</w:t>
            </w:r>
          </w:p>
        </w:tc>
        <w:tc>
          <w:tcPr>
            <w:tcW w:w="810" w:type="dxa"/>
            <w:tcBorders>
              <w:top w:val="nil"/>
              <w:left w:val="single" w:sz="6" w:space="0" w:color="000000"/>
              <w:bottom w:val="single" w:sz="6" w:space="0" w:color="000000"/>
              <w:right w:val="nil"/>
            </w:tcBorders>
            <w:vAlign w:val="center"/>
          </w:tcPr>
          <w:p w14:paraId="6CD41C40" w14:textId="77777777" w:rsidR="008610C4" w:rsidRPr="00D6074F" w:rsidRDefault="008610C4" w:rsidP="00AB3A8D">
            <w:pPr>
              <w:pStyle w:val="ListParagraph"/>
              <w:numPr>
                <w:ilvl w:val="0"/>
                <w:numId w:val="2"/>
              </w:numPr>
              <w:tabs>
                <w:tab w:val="left" w:pos="376"/>
              </w:tabs>
              <w:ind w:left="271" w:hanging="255"/>
              <w:rPr>
                <w:rFonts w:ascii="Arial" w:hAnsi="Arial" w:cs="Arial"/>
                <w:sz w:val="18"/>
              </w:rPr>
            </w:pPr>
            <w:r w:rsidRPr="00D6074F">
              <w:rPr>
                <w:rFonts w:ascii="Arial" w:hAnsi="Arial" w:cs="Arial"/>
                <w:sz w:val="18"/>
              </w:rPr>
              <w:t>¾”</w:t>
            </w:r>
          </w:p>
        </w:tc>
        <w:tc>
          <w:tcPr>
            <w:tcW w:w="778" w:type="dxa"/>
            <w:tcBorders>
              <w:top w:val="nil"/>
              <w:left w:val="single" w:sz="6" w:space="0" w:color="000000"/>
              <w:bottom w:val="single" w:sz="6" w:space="0" w:color="000000"/>
              <w:right w:val="nil"/>
            </w:tcBorders>
            <w:vAlign w:val="center"/>
          </w:tcPr>
          <w:p w14:paraId="204CAF73" w14:textId="77777777" w:rsidR="008610C4" w:rsidRPr="00D6074F" w:rsidRDefault="008610C4" w:rsidP="00621CC8">
            <w:pPr>
              <w:pStyle w:val="ListParagraph"/>
              <w:numPr>
                <w:ilvl w:val="0"/>
                <w:numId w:val="2"/>
              </w:numPr>
              <w:tabs>
                <w:tab w:val="left" w:pos="331"/>
              </w:tabs>
              <w:ind w:left="1" w:firstLine="0"/>
              <w:rPr>
                <w:rFonts w:ascii="Arial" w:hAnsi="Arial" w:cs="Arial"/>
                <w:sz w:val="18"/>
              </w:rPr>
            </w:pPr>
            <w:r w:rsidRPr="00D6074F">
              <w:rPr>
                <w:rFonts w:ascii="Arial" w:hAnsi="Arial" w:cs="Arial"/>
                <w:sz w:val="18"/>
              </w:rPr>
              <w:t>1”</w:t>
            </w:r>
          </w:p>
        </w:tc>
        <w:tc>
          <w:tcPr>
            <w:tcW w:w="900" w:type="dxa"/>
            <w:tcBorders>
              <w:top w:val="nil"/>
              <w:left w:val="single" w:sz="6" w:space="0" w:color="000000"/>
              <w:bottom w:val="single" w:sz="6" w:space="0" w:color="000000"/>
              <w:right w:val="nil"/>
            </w:tcBorders>
            <w:vAlign w:val="center"/>
          </w:tcPr>
          <w:p w14:paraId="38F38D58" w14:textId="77777777" w:rsidR="008610C4" w:rsidRPr="00D6074F" w:rsidRDefault="008610C4" w:rsidP="007860E7">
            <w:pPr>
              <w:pStyle w:val="ListParagraph"/>
              <w:numPr>
                <w:ilvl w:val="0"/>
                <w:numId w:val="2"/>
              </w:numPr>
              <w:ind w:left="351" w:hanging="350"/>
              <w:rPr>
                <w:rFonts w:ascii="Arial" w:hAnsi="Arial" w:cs="Arial"/>
                <w:sz w:val="18"/>
              </w:rPr>
            </w:pPr>
            <w:r w:rsidRPr="00D6074F">
              <w:rPr>
                <w:rFonts w:ascii="Arial" w:hAnsi="Arial" w:cs="Arial"/>
                <w:sz w:val="18"/>
              </w:rPr>
              <w:t>1¼”</w:t>
            </w:r>
          </w:p>
        </w:tc>
        <w:tc>
          <w:tcPr>
            <w:tcW w:w="900" w:type="dxa"/>
            <w:tcBorders>
              <w:top w:val="nil"/>
              <w:left w:val="single" w:sz="6" w:space="0" w:color="000000"/>
              <w:bottom w:val="single" w:sz="6" w:space="0" w:color="000000"/>
              <w:right w:val="nil"/>
            </w:tcBorders>
            <w:vAlign w:val="center"/>
          </w:tcPr>
          <w:p w14:paraId="72823624" w14:textId="77777777" w:rsidR="008610C4" w:rsidRPr="00D6074F" w:rsidRDefault="008610C4" w:rsidP="007860E7">
            <w:pPr>
              <w:pStyle w:val="ListParagraph"/>
              <w:numPr>
                <w:ilvl w:val="0"/>
                <w:numId w:val="2"/>
              </w:numPr>
              <w:ind w:left="361" w:hanging="361"/>
              <w:rPr>
                <w:rFonts w:ascii="Arial" w:hAnsi="Arial" w:cs="Arial"/>
                <w:sz w:val="18"/>
              </w:rPr>
            </w:pPr>
            <w:r w:rsidRPr="00D6074F">
              <w:rPr>
                <w:rFonts w:ascii="Arial" w:hAnsi="Arial" w:cs="Arial"/>
                <w:sz w:val="18"/>
              </w:rPr>
              <w:t>1½”</w:t>
            </w:r>
          </w:p>
        </w:tc>
        <w:tc>
          <w:tcPr>
            <w:tcW w:w="810" w:type="dxa"/>
            <w:tcBorders>
              <w:top w:val="nil"/>
              <w:left w:val="single" w:sz="6" w:space="0" w:color="000000"/>
              <w:bottom w:val="single" w:sz="6" w:space="0" w:color="000000"/>
              <w:right w:val="nil"/>
            </w:tcBorders>
            <w:vAlign w:val="center"/>
          </w:tcPr>
          <w:p w14:paraId="086406BB" w14:textId="77777777" w:rsidR="008610C4" w:rsidRPr="00D6074F" w:rsidRDefault="008610C4" w:rsidP="007860E7">
            <w:pPr>
              <w:pStyle w:val="ListParagraph"/>
              <w:numPr>
                <w:ilvl w:val="0"/>
                <w:numId w:val="2"/>
              </w:numPr>
              <w:ind w:left="361"/>
              <w:rPr>
                <w:rFonts w:ascii="Arial" w:hAnsi="Arial" w:cs="Arial"/>
                <w:sz w:val="18"/>
              </w:rPr>
            </w:pPr>
            <w:r w:rsidRPr="00D6074F">
              <w:rPr>
                <w:rFonts w:ascii="Arial" w:hAnsi="Arial" w:cs="Arial"/>
                <w:sz w:val="18"/>
              </w:rPr>
              <w:t>2”</w:t>
            </w:r>
          </w:p>
        </w:tc>
        <w:tc>
          <w:tcPr>
            <w:tcW w:w="900" w:type="dxa"/>
            <w:tcBorders>
              <w:top w:val="nil"/>
              <w:left w:val="single" w:sz="6" w:space="0" w:color="000000"/>
              <w:bottom w:val="single" w:sz="6" w:space="0" w:color="000000"/>
              <w:right w:val="nil"/>
            </w:tcBorders>
            <w:vAlign w:val="center"/>
          </w:tcPr>
          <w:p w14:paraId="0062ECF5" w14:textId="77777777" w:rsidR="008610C4" w:rsidRPr="00D6074F" w:rsidRDefault="008610C4" w:rsidP="007860E7">
            <w:pPr>
              <w:pStyle w:val="ListParagraph"/>
              <w:numPr>
                <w:ilvl w:val="0"/>
                <w:numId w:val="2"/>
              </w:numPr>
              <w:ind w:left="361"/>
              <w:rPr>
                <w:rFonts w:ascii="Arial" w:hAnsi="Arial" w:cs="Arial"/>
                <w:sz w:val="18"/>
              </w:rPr>
            </w:pPr>
            <w:r w:rsidRPr="00D6074F">
              <w:rPr>
                <w:rFonts w:ascii="Arial" w:hAnsi="Arial" w:cs="Arial"/>
                <w:sz w:val="18"/>
              </w:rPr>
              <w:t>2½”</w:t>
            </w:r>
          </w:p>
        </w:tc>
        <w:tc>
          <w:tcPr>
            <w:tcW w:w="810" w:type="dxa"/>
            <w:tcBorders>
              <w:top w:val="nil"/>
              <w:left w:val="single" w:sz="6" w:space="0" w:color="000000"/>
              <w:bottom w:val="single" w:sz="6" w:space="0" w:color="000000"/>
              <w:right w:val="single" w:sz="6" w:space="0" w:color="000000"/>
            </w:tcBorders>
            <w:vAlign w:val="center"/>
          </w:tcPr>
          <w:p w14:paraId="6E292F3E" w14:textId="77777777" w:rsidR="008610C4" w:rsidRPr="00D6074F" w:rsidRDefault="008610C4" w:rsidP="007860E7">
            <w:pPr>
              <w:pStyle w:val="ListParagraph"/>
              <w:numPr>
                <w:ilvl w:val="0"/>
                <w:numId w:val="2"/>
              </w:numPr>
              <w:ind w:left="181" w:hanging="180"/>
              <w:rPr>
                <w:rFonts w:ascii="Arial" w:hAnsi="Arial" w:cs="Arial"/>
                <w:sz w:val="18"/>
              </w:rPr>
            </w:pPr>
            <w:r w:rsidRPr="00D6074F">
              <w:rPr>
                <w:rFonts w:ascii="Arial" w:hAnsi="Arial" w:cs="Arial"/>
                <w:sz w:val="18"/>
              </w:rPr>
              <w:t>3”</w:t>
            </w:r>
          </w:p>
        </w:tc>
      </w:tr>
    </w:tbl>
    <w:p w14:paraId="3880061E" w14:textId="77777777" w:rsidR="008610C4" w:rsidRPr="000E2C51" w:rsidRDefault="008610C4" w:rsidP="000E2C51">
      <w:pPr>
        <w:pStyle w:val="Heading2"/>
        <w:rPr>
          <w:rFonts w:cs="Arial"/>
          <w:b w:val="0"/>
        </w:rPr>
      </w:pPr>
    </w:p>
    <w:p w14:paraId="227782C5" w14:textId="77777777" w:rsidR="008610C4" w:rsidRPr="000E2C51" w:rsidRDefault="000E2C51" w:rsidP="000E2C51">
      <w:pPr>
        <w:pStyle w:val="Heading2"/>
        <w:rPr>
          <w:rFonts w:cs="Arial"/>
          <w:b w:val="0"/>
        </w:rPr>
      </w:pPr>
      <w:r w:rsidRPr="000E2C51">
        <w:rPr>
          <w:rFonts w:cs="Arial"/>
          <w:b w:val="0"/>
        </w:rPr>
        <w:t xml:space="preserve"> </w:t>
      </w:r>
      <w:r>
        <w:rPr>
          <w:rFonts w:cs="Arial"/>
          <w:b w:val="0"/>
        </w:rPr>
        <w:t xml:space="preserve">    </w:t>
      </w:r>
      <w:r w:rsidRPr="000E2C51">
        <w:rPr>
          <w:rFonts w:cs="Arial"/>
          <w:b w:val="0"/>
        </w:rPr>
        <w:t xml:space="preserve"> </w:t>
      </w:r>
      <w:r w:rsidR="00D6074F" w:rsidRPr="000E2C51">
        <w:rPr>
          <w:rFonts w:cs="Arial"/>
          <w:b w:val="0"/>
        </w:rPr>
        <w:t>I.</w:t>
      </w:r>
      <w:r w:rsidR="00D6074F" w:rsidRPr="000E2C51">
        <w:rPr>
          <w:rFonts w:cs="Arial"/>
          <w:b w:val="0"/>
        </w:rPr>
        <w:tab/>
      </w:r>
      <w:r w:rsidR="008610C4" w:rsidRPr="000E2C51">
        <w:rPr>
          <w:rFonts w:cs="Arial"/>
          <w:b w:val="0"/>
        </w:rPr>
        <w:t>Elevators</w:t>
      </w:r>
    </w:p>
    <w:p w14:paraId="5DE0792F" w14:textId="77777777" w:rsidR="00D6074F" w:rsidRPr="00D6074F" w:rsidRDefault="00D6074F" w:rsidP="00D6074F"/>
    <w:p w14:paraId="0795F411" w14:textId="77777777" w:rsidR="008610C4" w:rsidRPr="008610C4" w:rsidRDefault="008610C4" w:rsidP="008610C4">
      <w:pPr>
        <w:ind w:firstLine="720"/>
        <w:rPr>
          <w:rFonts w:ascii="Arial Narrow" w:hAnsi="Arial Narrow"/>
          <w:sz w:val="20"/>
        </w:rPr>
      </w:pPr>
      <w:r w:rsidRPr="008610C4">
        <w:rPr>
          <w:rFonts w:ascii="Arial Narrow" w:hAnsi="Arial Narrow"/>
          <w:sz w:val="20"/>
        </w:rPr>
        <w:t>1.</w:t>
      </w:r>
      <w:r w:rsidRPr="008610C4">
        <w:rPr>
          <w:rFonts w:ascii="Arial Narrow" w:hAnsi="Arial Narrow"/>
          <w:sz w:val="20"/>
        </w:rPr>
        <w:tab/>
        <w:t xml:space="preserve">Elevator outlets shall be installed in metal boxes and grounded in accordance with code requirements. </w:t>
      </w:r>
    </w:p>
    <w:p w14:paraId="1EC0EA8C" w14:textId="77777777" w:rsidR="008610C4" w:rsidRDefault="008610C4" w:rsidP="008610C4">
      <w:pPr>
        <w:ind w:left="1440" w:hanging="720"/>
        <w:rPr>
          <w:rFonts w:ascii="Arial Narrow" w:hAnsi="Arial Narrow"/>
          <w:sz w:val="20"/>
        </w:rPr>
      </w:pPr>
      <w:r>
        <w:rPr>
          <w:rFonts w:ascii="Arial Narrow" w:hAnsi="Arial Narrow"/>
          <w:sz w:val="20"/>
        </w:rPr>
        <w:t>2.</w:t>
      </w:r>
      <w:r>
        <w:rPr>
          <w:rFonts w:ascii="Arial Narrow" w:hAnsi="Arial Narrow"/>
          <w:sz w:val="20"/>
        </w:rPr>
        <w:tab/>
      </w:r>
      <w:r w:rsidRPr="008610C4">
        <w:rPr>
          <w:rFonts w:ascii="Arial Narrow" w:hAnsi="Arial Narrow"/>
          <w:sz w:val="20"/>
        </w:rPr>
        <w:t>The elevator CL shall be located inside the elevator equipment room but outside the elevator panel for testing purposes.  There will be a conduit installed from the elevator CL to the elevator panel.</w:t>
      </w:r>
    </w:p>
    <w:p w14:paraId="69F2C371" w14:textId="77777777" w:rsidR="008610C4" w:rsidRDefault="008610C4">
      <w:pPr>
        <w:rPr>
          <w:rFonts w:ascii="Arial Narrow" w:hAnsi="Arial Narrow"/>
          <w:sz w:val="20"/>
        </w:rPr>
      </w:pPr>
      <w:r>
        <w:rPr>
          <w:rFonts w:ascii="Arial Narrow" w:hAnsi="Arial Narrow"/>
          <w:sz w:val="20"/>
        </w:rPr>
        <w:br w:type="page"/>
      </w:r>
    </w:p>
    <w:p w14:paraId="2140A3F0" w14:textId="77777777" w:rsidR="008610C4" w:rsidRPr="000E2C51" w:rsidRDefault="008610C4" w:rsidP="000E2C51">
      <w:pPr>
        <w:pStyle w:val="Heading2"/>
        <w:rPr>
          <w:rFonts w:cs="Arial"/>
          <w:b w:val="0"/>
        </w:rPr>
      </w:pPr>
    </w:p>
    <w:p w14:paraId="47DDF884" w14:textId="77777777" w:rsidR="008610C4" w:rsidRPr="000E2C51" w:rsidRDefault="000E2C51" w:rsidP="000E2C51">
      <w:pPr>
        <w:pStyle w:val="Heading2"/>
        <w:tabs>
          <w:tab w:val="left" w:pos="360"/>
        </w:tabs>
        <w:rPr>
          <w:rFonts w:cs="Arial"/>
          <w:b w:val="0"/>
        </w:rPr>
      </w:pPr>
      <w:r>
        <w:rPr>
          <w:rFonts w:cs="Arial"/>
          <w:b w:val="0"/>
        </w:rPr>
        <w:tab/>
      </w:r>
      <w:r w:rsidR="008610C4" w:rsidRPr="000E2C51">
        <w:rPr>
          <w:rFonts w:cs="Arial"/>
          <w:b w:val="0"/>
        </w:rPr>
        <w:t>J.</w:t>
      </w:r>
      <w:r w:rsidR="008610C4" w:rsidRPr="000E2C51">
        <w:rPr>
          <w:rFonts w:cs="Arial"/>
          <w:b w:val="0"/>
        </w:rPr>
        <w:tab/>
        <w:t>Energy management and control systems</w:t>
      </w:r>
    </w:p>
    <w:p w14:paraId="2993C0FD" w14:textId="77777777" w:rsidR="008610C4" w:rsidRDefault="000E2C51" w:rsidP="000E2C51">
      <w:pPr>
        <w:pStyle w:val="Heading2"/>
        <w:tabs>
          <w:tab w:val="clear" w:pos="2880"/>
          <w:tab w:val="clear" w:pos="3600"/>
          <w:tab w:val="left" w:pos="1440"/>
        </w:tabs>
        <w:ind w:left="1440" w:hanging="1440"/>
        <w:rPr>
          <w:rFonts w:cs="Arial"/>
          <w:b w:val="0"/>
        </w:rPr>
      </w:pPr>
      <w:r>
        <w:rPr>
          <w:rFonts w:cs="Arial"/>
          <w:b w:val="0"/>
        </w:rPr>
        <w:tab/>
        <w:t>1.</w:t>
      </w:r>
      <w:r>
        <w:rPr>
          <w:rFonts w:cs="Arial"/>
          <w:b w:val="0"/>
        </w:rPr>
        <w:tab/>
      </w:r>
      <w:r w:rsidR="008610C4" w:rsidRPr="000E2C51">
        <w:rPr>
          <w:rFonts w:cs="Arial"/>
          <w:b w:val="0"/>
        </w:rPr>
        <w:t>CLs in mechanical rooms for automated building systems shall be run in EMT conduit from the closet cable tray to a CL located next to the automated building system panel.</w:t>
      </w:r>
    </w:p>
    <w:p w14:paraId="245F6601" w14:textId="77777777" w:rsidR="000E2C51" w:rsidRPr="000E2C51" w:rsidRDefault="000E2C51" w:rsidP="000E2C51"/>
    <w:p w14:paraId="7AD901C3" w14:textId="77777777" w:rsidR="008610C4" w:rsidRDefault="008610C4" w:rsidP="000E2C51">
      <w:pPr>
        <w:pStyle w:val="Heading2"/>
        <w:rPr>
          <w:rFonts w:cs="Arial"/>
          <w:b w:val="0"/>
        </w:rPr>
      </w:pPr>
      <w:r w:rsidRPr="000E2C51">
        <w:rPr>
          <w:rFonts w:cs="Arial"/>
          <w:b w:val="0"/>
        </w:rPr>
        <w:t>1.3</w:t>
      </w:r>
      <w:r w:rsidRPr="000E2C51">
        <w:rPr>
          <w:rFonts w:cs="Arial"/>
          <w:b w:val="0"/>
        </w:rPr>
        <w:tab/>
        <w:t>SUBMITTALS</w:t>
      </w:r>
    </w:p>
    <w:p w14:paraId="72258807" w14:textId="77777777" w:rsidR="000E2C51" w:rsidRPr="000E2C51" w:rsidRDefault="000E2C51" w:rsidP="000E2C51"/>
    <w:p w14:paraId="24E06DDB" w14:textId="77777777" w:rsidR="008610C4" w:rsidRDefault="008610C4" w:rsidP="000E2C51">
      <w:pPr>
        <w:pStyle w:val="Heading2"/>
        <w:numPr>
          <w:ilvl w:val="1"/>
          <w:numId w:val="3"/>
        </w:numPr>
        <w:rPr>
          <w:rFonts w:cs="Arial"/>
          <w:b w:val="0"/>
        </w:rPr>
      </w:pPr>
      <w:r w:rsidRPr="000E2C51">
        <w:rPr>
          <w:rFonts w:cs="Arial"/>
          <w:b w:val="0"/>
        </w:rPr>
        <w:t>Product Data:  Submit manufacturers’ product information for backboxes and supports.</w:t>
      </w:r>
    </w:p>
    <w:p w14:paraId="50E32108" w14:textId="77777777" w:rsidR="000E2C51" w:rsidRPr="000E2C51" w:rsidRDefault="000E2C51" w:rsidP="000E2C51"/>
    <w:p w14:paraId="34770BC5" w14:textId="77777777" w:rsidR="000E2C51" w:rsidRPr="000E2C51" w:rsidRDefault="008610C4">
      <w:pPr>
        <w:rPr>
          <w:rFonts w:ascii="Arial" w:hAnsi="Arial" w:cs="Arial"/>
          <w:sz w:val="20"/>
        </w:rPr>
      </w:pPr>
      <w:r w:rsidRPr="000E2C51">
        <w:rPr>
          <w:rFonts w:ascii="Arial" w:hAnsi="Arial" w:cs="Arial"/>
          <w:sz w:val="20"/>
        </w:rPr>
        <w:t>1.4</w:t>
      </w:r>
      <w:r w:rsidRPr="000E2C51">
        <w:rPr>
          <w:rFonts w:ascii="Arial" w:hAnsi="Arial" w:cs="Arial"/>
          <w:sz w:val="20"/>
        </w:rPr>
        <w:tab/>
        <w:t>QUALITY ASSURANCE</w:t>
      </w:r>
    </w:p>
    <w:p w14:paraId="560B5291" w14:textId="77777777" w:rsidR="000E2C51" w:rsidRPr="000E2C51" w:rsidRDefault="000E2C51">
      <w:pPr>
        <w:rPr>
          <w:rFonts w:ascii="Arial" w:hAnsi="Arial" w:cs="Arial"/>
          <w:sz w:val="20"/>
        </w:rPr>
      </w:pPr>
    </w:p>
    <w:p w14:paraId="0B6B61E4" w14:textId="77777777" w:rsidR="000E2C51" w:rsidRPr="000E2C51" w:rsidRDefault="000E2C51" w:rsidP="000E2C51">
      <w:pPr>
        <w:pStyle w:val="ListParagraph"/>
        <w:numPr>
          <w:ilvl w:val="0"/>
          <w:numId w:val="4"/>
        </w:numPr>
        <w:rPr>
          <w:rFonts w:ascii="Arial" w:hAnsi="Arial" w:cs="Arial"/>
          <w:sz w:val="20"/>
        </w:rPr>
      </w:pPr>
      <w:r w:rsidRPr="000E2C51">
        <w:rPr>
          <w:rFonts w:ascii="Arial" w:hAnsi="Arial" w:cs="Arial"/>
          <w:sz w:val="20"/>
        </w:rPr>
        <w:t>Comply with section 270000.</w:t>
      </w:r>
    </w:p>
    <w:p w14:paraId="319719CE" w14:textId="77777777" w:rsidR="000E2C51" w:rsidRPr="000E2C51" w:rsidRDefault="000E2C51" w:rsidP="000E2C51">
      <w:pPr>
        <w:pStyle w:val="Heading2"/>
        <w:numPr>
          <w:ilvl w:val="0"/>
          <w:numId w:val="4"/>
        </w:numPr>
        <w:rPr>
          <w:rFonts w:cs="Arial"/>
          <w:b w:val="0"/>
        </w:rPr>
      </w:pPr>
      <w:r w:rsidRPr="000E2C51">
        <w:rPr>
          <w:rFonts w:cs="Arial"/>
          <w:b w:val="0"/>
        </w:rPr>
        <w:t>Comply with section 260000 (Electrical).</w:t>
      </w:r>
    </w:p>
    <w:p w14:paraId="0CC5D399" w14:textId="77777777" w:rsidR="000E2C51" w:rsidRPr="000E2C51" w:rsidRDefault="000E2C51" w:rsidP="000E2C51">
      <w:pPr>
        <w:pStyle w:val="Heading2"/>
        <w:rPr>
          <w:rFonts w:cs="Arial"/>
          <w:b w:val="0"/>
        </w:rPr>
      </w:pPr>
    </w:p>
    <w:p w14:paraId="1C534D4E" w14:textId="77777777" w:rsidR="008610C4" w:rsidRDefault="008610C4" w:rsidP="000E2C51">
      <w:pPr>
        <w:pStyle w:val="Heading2"/>
        <w:rPr>
          <w:rFonts w:cs="Arial"/>
          <w:b w:val="0"/>
        </w:rPr>
      </w:pPr>
      <w:r w:rsidRPr="000E2C51">
        <w:rPr>
          <w:rFonts w:cs="Arial"/>
          <w:b w:val="0"/>
        </w:rPr>
        <w:t>1.5</w:t>
      </w:r>
      <w:r w:rsidRPr="000E2C51">
        <w:rPr>
          <w:rFonts w:cs="Arial"/>
          <w:b w:val="0"/>
        </w:rPr>
        <w:tab/>
        <w:t>DELIVERY, STORAGE, AND HANDLING</w:t>
      </w:r>
    </w:p>
    <w:p w14:paraId="42C97012" w14:textId="77777777" w:rsidR="000E2C51" w:rsidRPr="000E2C51" w:rsidRDefault="000E2C51" w:rsidP="000E2C51"/>
    <w:p w14:paraId="44DD27FF" w14:textId="77777777" w:rsidR="008610C4" w:rsidRPr="000E2C51" w:rsidRDefault="008610C4" w:rsidP="000E2C51">
      <w:pPr>
        <w:pStyle w:val="Heading2"/>
        <w:numPr>
          <w:ilvl w:val="0"/>
          <w:numId w:val="5"/>
        </w:numPr>
        <w:rPr>
          <w:rFonts w:cs="Arial"/>
          <w:b w:val="0"/>
        </w:rPr>
      </w:pPr>
      <w:r w:rsidRPr="000E2C51">
        <w:rPr>
          <w:rFonts w:cs="Arial"/>
          <w:b w:val="0"/>
        </w:rPr>
        <w:t>Comply with section 270000.</w:t>
      </w:r>
    </w:p>
    <w:p w14:paraId="73544A15" w14:textId="77777777" w:rsidR="008610C4" w:rsidRDefault="008610C4" w:rsidP="000E2C51">
      <w:pPr>
        <w:pStyle w:val="Heading2"/>
        <w:numPr>
          <w:ilvl w:val="0"/>
          <w:numId w:val="5"/>
        </w:numPr>
        <w:rPr>
          <w:rFonts w:cs="Arial"/>
          <w:b w:val="0"/>
        </w:rPr>
      </w:pPr>
      <w:r w:rsidRPr="000E2C51">
        <w:rPr>
          <w:rFonts w:cs="Arial"/>
          <w:b w:val="0"/>
        </w:rPr>
        <w:t>Comply with section 260000 (Electrical).</w:t>
      </w:r>
    </w:p>
    <w:p w14:paraId="03AB0FC7" w14:textId="77777777" w:rsidR="000E2C51" w:rsidRPr="000E2C51" w:rsidRDefault="000E2C51" w:rsidP="000E2C51"/>
    <w:p w14:paraId="5488FA6B" w14:textId="77777777" w:rsidR="008610C4" w:rsidRDefault="000E2C51" w:rsidP="000E2C51">
      <w:pPr>
        <w:pStyle w:val="Heading2"/>
        <w:rPr>
          <w:rFonts w:cs="Arial"/>
        </w:rPr>
      </w:pPr>
      <w:r>
        <w:rPr>
          <w:rFonts w:cs="Arial"/>
        </w:rPr>
        <w:t xml:space="preserve">PART 2 – </w:t>
      </w:r>
      <w:r w:rsidR="008610C4" w:rsidRPr="000E2C51">
        <w:rPr>
          <w:rFonts w:cs="Arial"/>
        </w:rPr>
        <w:t>PRODUCTS</w:t>
      </w:r>
    </w:p>
    <w:p w14:paraId="25FBAC65" w14:textId="77777777" w:rsidR="000E2C51" w:rsidRPr="000E2C51" w:rsidRDefault="000E2C51" w:rsidP="000E2C51"/>
    <w:p w14:paraId="43116A25" w14:textId="77777777" w:rsidR="008610C4" w:rsidRDefault="008610C4" w:rsidP="000E2C51">
      <w:pPr>
        <w:pStyle w:val="Heading2"/>
        <w:rPr>
          <w:rFonts w:cs="Arial"/>
          <w:b w:val="0"/>
        </w:rPr>
      </w:pPr>
      <w:r w:rsidRPr="000E2C51">
        <w:rPr>
          <w:rFonts w:cs="Arial"/>
          <w:b w:val="0"/>
        </w:rPr>
        <w:t>2.1</w:t>
      </w:r>
      <w:r w:rsidRPr="000E2C51">
        <w:rPr>
          <w:rFonts w:cs="Arial"/>
          <w:b w:val="0"/>
        </w:rPr>
        <w:tab/>
        <w:t>MANUFACTURERS</w:t>
      </w:r>
    </w:p>
    <w:p w14:paraId="0E21E3E9" w14:textId="77777777" w:rsidR="000E2C51" w:rsidRPr="000E2C51" w:rsidRDefault="000E2C51" w:rsidP="000E2C51"/>
    <w:p w14:paraId="45312CA6" w14:textId="77777777" w:rsidR="008610C4" w:rsidRPr="000E2C51" w:rsidRDefault="008610C4" w:rsidP="000E2C51">
      <w:pPr>
        <w:pStyle w:val="Heading2"/>
        <w:numPr>
          <w:ilvl w:val="0"/>
          <w:numId w:val="6"/>
        </w:numPr>
        <w:rPr>
          <w:rFonts w:cs="Arial"/>
          <w:b w:val="0"/>
        </w:rPr>
      </w:pPr>
      <w:r w:rsidRPr="000E2C51">
        <w:rPr>
          <w:rFonts w:cs="Arial"/>
          <w:b w:val="0"/>
        </w:rPr>
        <w:t>Conduits:  Comply with Division 26 – Electrical.</w:t>
      </w:r>
    </w:p>
    <w:p w14:paraId="0A8AAF54" w14:textId="77777777" w:rsidR="008610C4" w:rsidRDefault="008610C4" w:rsidP="000E2C51">
      <w:pPr>
        <w:pStyle w:val="Heading2"/>
        <w:numPr>
          <w:ilvl w:val="0"/>
          <w:numId w:val="6"/>
        </w:numPr>
        <w:rPr>
          <w:rFonts w:cs="Arial"/>
          <w:b w:val="0"/>
        </w:rPr>
      </w:pPr>
      <w:r w:rsidRPr="000E2C51">
        <w:rPr>
          <w:rFonts w:cs="Arial"/>
          <w:b w:val="0"/>
        </w:rPr>
        <w:t>Backboxes:  Comply with drawings for size of backboxes.</w:t>
      </w:r>
    </w:p>
    <w:p w14:paraId="0574E6E3" w14:textId="77777777" w:rsidR="000E2C51" w:rsidRPr="000E2C51" w:rsidRDefault="000E2C51" w:rsidP="000E2C51"/>
    <w:p w14:paraId="70CA3CDF" w14:textId="77777777" w:rsidR="008610C4" w:rsidRDefault="008610C4" w:rsidP="000E2C51">
      <w:pPr>
        <w:pStyle w:val="Heading2"/>
        <w:rPr>
          <w:rFonts w:cs="Arial"/>
          <w:b w:val="0"/>
        </w:rPr>
      </w:pPr>
      <w:r w:rsidRPr="000E2C51">
        <w:rPr>
          <w:rFonts w:cs="Arial"/>
          <w:b w:val="0"/>
        </w:rPr>
        <w:t>2.2</w:t>
      </w:r>
      <w:r w:rsidRPr="000E2C51">
        <w:rPr>
          <w:rFonts w:cs="Arial"/>
          <w:b w:val="0"/>
        </w:rPr>
        <w:tab/>
        <w:t>MATERIALS AND FABRICATION</w:t>
      </w:r>
    </w:p>
    <w:p w14:paraId="198E2FE0" w14:textId="77777777" w:rsidR="000E2C51" w:rsidRPr="000E2C51" w:rsidRDefault="000E2C51" w:rsidP="000E2C51"/>
    <w:p w14:paraId="7ECF5766" w14:textId="77777777" w:rsidR="008610C4" w:rsidRDefault="008610C4" w:rsidP="000E2C51">
      <w:pPr>
        <w:pStyle w:val="Heading2"/>
        <w:numPr>
          <w:ilvl w:val="0"/>
          <w:numId w:val="7"/>
        </w:numPr>
        <w:rPr>
          <w:rFonts w:cs="Arial"/>
          <w:b w:val="0"/>
        </w:rPr>
      </w:pPr>
      <w:r w:rsidRPr="000E2C51">
        <w:rPr>
          <w:rFonts w:cs="Arial"/>
          <w:b w:val="0"/>
        </w:rPr>
        <w:t>Comply with section 260000 (Electrical).</w:t>
      </w:r>
    </w:p>
    <w:p w14:paraId="7358D8A4" w14:textId="77777777" w:rsidR="000E2C51" w:rsidRPr="000E2C51" w:rsidRDefault="000E2C51" w:rsidP="000E2C51"/>
    <w:p w14:paraId="327BFDB2" w14:textId="77777777" w:rsidR="008610C4" w:rsidRDefault="000E2C51" w:rsidP="000E2C51">
      <w:pPr>
        <w:pStyle w:val="Heading2"/>
        <w:rPr>
          <w:rFonts w:cs="Arial"/>
        </w:rPr>
      </w:pPr>
      <w:r>
        <w:rPr>
          <w:rFonts w:cs="Arial"/>
        </w:rPr>
        <w:t xml:space="preserve">PART 3 – </w:t>
      </w:r>
      <w:r w:rsidR="008610C4" w:rsidRPr="000E2C51">
        <w:rPr>
          <w:rFonts w:cs="Arial"/>
        </w:rPr>
        <w:t>EXECUTION</w:t>
      </w:r>
    </w:p>
    <w:p w14:paraId="59C061B7" w14:textId="77777777" w:rsidR="000E2C51" w:rsidRPr="000E2C51" w:rsidRDefault="000E2C51" w:rsidP="000E2C51"/>
    <w:p w14:paraId="44719155" w14:textId="77777777" w:rsidR="008610C4" w:rsidRDefault="008610C4" w:rsidP="000E2C51">
      <w:pPr>
        <w:pStyle w:val="Heading2"/>
        <w:rPr>
          <w:rFonts w:cs="Arial"/>
          <w:b w:val="0"/>
        </w:rPr>
      </w:pPr>
      <w:r w:rsidRPr="000E2C51">
        <w:rPr>
          <w:rFonts w:cs="Arial"/>
          <w:b w:val="0"/>
        </w:rPr>
        <w:t>3.1</w:t>
      </w:r>
      <w:r w:rsidRPr="000E2C51">
        <w:rPr>
          <w:rFonts w:cs="Arial"/>
          <w:b w:val="0"/>
        </w:rPr>
        <w:tab/>
        <w:t>EXAMINATION</w:t>
      </w:r>
    </w:p>
    <w:p w14:paraId="53E13A47" w14:textId="77777777" w:rsidR="000E2C51" w:rsidRDefault="000E2C51" w:rsidP="000E2C51">
      <w:pPr>
        <w:pStyle w:val="ListParagraph"/>
      </w:pPr>
    </w:p>
    <w:p w14:paraId="02858BD1" w14:textId="77777777" w:rsidR="000E2C51" w:rsidRDefault="000E2C51" w:rsidP="000E2C51">
      <w:pPr>
        <w:pStyle w:val="ListParagraph"/>
        <w:numPr>
          <w:ilvl w:val="0"/>
          <w:numId w:val="8"/>
        </w:numPr>
        <w:rPr>
          <w:rFonts w:ascii="Arial" w:hAnsi="Arial" w:cs="Arial"/>
          <w:sz w:val="20"/>
        </w:rPr>
      </w:pPr>
      <w:r w:rsidRPr="000E2C51">
        <w:rPr>
          <w:rFonts w:ascii="Arial" w:hAnsi="Arial" w:cs="Arial"/>
          <w:sz w:val="20"/>
        </w:rPr>
        <w:t>Comply with section 260000 (Electrical).</w:t>
      </w:r>
    </w:p>
    <w:p w14:paraId="5851721E" w14:textId="77777777" w:rsidR="000E2C51" w:rsidRPr="000E2C51" w:rsidRDefault="000E2C51" w:rsidP="000E2C51">
      <w:pPr>
        <w:pStyle w:val="ListParagraph"/>
        <w:rPr>
          <w:rFonts w:ascii="Arial" w:hAnsi="Arial" w:cs="Arial"/>
          <w:sz w:val="20"/>
        </w:rPr>
      </w:pPr>
    </w:p>
    <w:p w14:paraId="4793D4A6" w14:textId="77777777" w:rsidR="000E2C51" w:rsidRDefault="000E2C51" w:rsidP="000E2C51">
      <w:pPr>
        <w:rPr>
          <w:rFonts w:ascii="Arial" w:hAnsi="Arial" w:cs="Arial"/>
          <w:sz w:val="20"/>
        </w:rPr>
      </w:pPr>
      <w:r w:rsidRPr="000E2C51">
        <w:rPr>
          <w:rFonts w:ascii="Arial" w:hAnsi="Arial" w:cs="Arial"/>
          <w:sz w:val="20"/>
        </w:rPr>
        <w:t>3.2</w:t>
      </w:r>
      <w:r w:rsidRPr="000E2C51">
        <w:rPr>
          <w:rFonts w:ascii="Arial" w:hAnsi="Arial" w:cs="Arial"/>
          <w:sz w:val="20"/>
        </w:rPr>
        <w:tab/>
        <w:t>INSTALLATION</w:t>
      </w:r>
    </w:p>
    <w:p w14:paraId="0D51B66E" w14:textId="77777777" w:rsidR="000E2C51" w:rsidRPr="000E2C51" w:rsidRDefault="000E2C51" w:rsidP="000E2C51">
      <w:pPr>
        <w:rPr>
          <w:rFonts w:ascii="Arial" w:hAnsi="Arial" w:cs="Arial"/>
          <w:sz w:val="20"/>
        </w:rPr>
      </w:pPr>
    </w:p>
    <w:p w14:paraId="12D05070" w14:textId="77777777" w:rsidR="000E2C51" w:rsidRPr="000E2C51" w:rsidRDefault="000E2C51" w:rsidP="000E2C51">
      <w:pPr>
        <w:pStyle w:val="ListParagraph"/>
        <w:numPr>
          <w:ilvl w:val="0"/>
          <w:numId w:val="9"/>
        </w:numPr>
        <w:rPr>
          <w:rFonts w:ascii="Arial" w:hAnsi="Arial" w:cs="Arial"/>
          <w:sz w:val="20"/>
        </w:rPr>
      </w:pPr>
      <w:r w:rsidRPr="000E2C51">
        <w:rPr>
          <w:rFonts w:ascii="Arial" w:hAnsi="Arial" w:cs="Arial"/>
          <w:sz w:val="20"/>
        </w:rPr>
        <w:t>Comply with section 260000 (Electrical).</w:t>
      </w:r>
    </w:p>
    <w:p w14:paraId="5CAA8E2F" w14:textId="77777777" w:rsidR="000E2C51" w:rsidRPr="000E2C51" w:rsidRDefault="000E2C51" w:rsidP="000E2C51">
      <w:pPr>
        <w:pStyle w:val="ListParagraph"/>
        <w:numPr>
          <w:ilvl w:val="0"/>
          <w:numId w:val="9"/>
        </w:numPr>
        <w:rPr>
          <w:rFonts w:ascii="Arial" w:hAnsi="Arial" w:cs="Arial"/>
          <w:sz w:val="20"/>
        </w:rPr>
      </w:pPr>
      <w:r w:rsidRPr="000E2C51">
        <w:rPr>
          <w:rFonts w:ascii="Arial" w:hAnsi="Arial" w:cs="Arial"/>
          <w:sz w:val="20"/>
        </w:rPr>
        <w:t>When installing exposed conduit that is attached to walls or ceilings, ensure that the conduit runs perpendicular to the walls or ceilings.  Angular or large conduit sweeping installations will not be acceptable.</w:t>
      </w:r>
    </w:p>
    <w:p w14:paraId="161D9571" w14:textId="77777777" w:rsidR="000E2C51" w:rsidRPr="000E2C51" w:rsidRDefault="000E2C51" w:rsidP="000E2C51">
      <w:pPr>
        <w:pStyle w:val="ListParagraph"/>
        <w:numPr>
          <w:ilvl w:val="0"/>
          <w:numId w:val="9"/>
        </w:numPr>
        <w:rPr>
          <w:rFonts w:ascii="Arial" w:hAnsi="Arial" w:cs="Arial"/>
          <w:sz w:val="20"/>
        </w:rPr>
      </w:pPr>
      <w:r w:rsidRPr="000E2C51">
        <w:rPr>
          <w:rFonts w:ascii="Arial" w:hAnsi="Arial" w:cs="Arial"/>
          <w:sz w:val="20"/>
        </w:rPr>
        <w:t>When installing conduits, terminate the free ends of the conduits with bushings to ensure that communication cabling is not stripped by the sharp edges of the cut conduit.</w:t>
      </w:r>
    </w:p>
    <w:p w14:paraId="07FAC6E7" w14:textId="77777777" w:rsidR="000E2C51" w:rsidRPr="000E2C51" w:rsidRDefault="000E2C51" w:rsidP="000E2C51">
      <w:pPr>
        <w:pStyle w:val="ListParagraph"/>
        <w:numPr>
          <w:ilvl w:val="0"/>
          <w:numId w:val="9"/>
        </w:numPr>
        <w:rPr>
          <w:rFonts w:ascii="Arial" w:hAnsi="Arial" w:cs="Arial"/>
          <w:sz w:val="20"/>
        </w:rPr>
      </w:pPr>
      <w:r w:rsidRPr="000E2C51">
        <w:rPr>
          <w:rFonts w:ascii="Arial" w:hAnsi="Arial" w:cs="Arial"/>
          <w:sz w:val="20"/>
        </w:rPr>
        <w:t>Install no more than the equivalent of two 90-degree bends between CLs and cable trays.</w:t>
      </w:r>
    </w:p>
    <w:p w14:paraId="3AAD3DE5" w14:textId="77777777" w:rsidR="000E2C51" w:rsidRPr="000E2C51" w:rsidRDefault="000E2C51" w:rsidP="000E2C51">
      <w:pPr>
        <w:pStyle w:val="ListParagraph"/>
        <w:numPr>
          <w:ilvl w:val="0"/>
          <w:numId w:val="9"/>
        </w:numPr>
        <w:rPr>
          <w:rFonts w:ascii="Arial" w:hAnsi="Arial" w:cs="Arial"/>
          <w:sz w:val="20"/>
        </w:rPr>
      </w:pPr>
      <w:r w:rsidRPr="000E2C51">
        <w:rPr>
          <w:rFonts w:ascii="Arial" w:hAnsi="Arial" w:cs="Arial"/>
          <w:sz w:val="20"/>
        </w:rPr>
        <w:t>Provide pull line in empty conduits and surface raceway.</w:t>
      </w:r>
    </w:p>
    <w:p w14:paraId="232C59F4" w14:textId="77777777" w:rsidR="000E2C51" w:rsidRDefault="000E2C51" w:rsidP="000E2C51">
      <w:pPr>
        <w:rPr>
          <w:rFonts w:ascii="Arial" w:hAnsi="Arial" w:cs="Arial"/>
          <w:sz w:val="20"/>
        </w:rPr>
      </w:pPr>
    </w:p>
    <w:p w14:paraId="77839E5C" w14:textId="77777777" w:rsidR="000E2C51" w:rsidRDefault="000E2C51" w:rsidP="000E2C51">
      <w:pPr>
        <w:rPr>
          <w:rFonts w:ascii="Arial" w:hAnsi="Arial" w:cs="Arial"/>
          <w:sz w:val="20"/>
        </w:rPr>
      </w:pPr>
      <w:r w:rsidRPr="000E2C51">
        <w:rPr>
          <w:rFonts w:ascii="Arial" w:hAnsi="Arial" w:cs="Arial"/>
          <w:sz w:val="20"/>
        </w:rPr>
        <w:t>3.3</w:t>
      </w:r>
      <w:r w:rsidRPr="000E2C51">
        <w:rPr>
          <w:rFonts w:ascii="Arial" w:hAnsi="Arial" w:cs="Arial"/>
          <w:sz w:val="20"/>
        </w:rPr>
        <w:tab/>
        <w:t>ADJUSTMENTS</w:t>
      </w:r>
    </w:p>
    <w:p w14:paraId="0F5F1C85" w14:textId="77777777" w:rsidR="000E2C51" w:rsidRPr="000E2C51" w:rsidRDefault="000E2C51" w:rsidP="000E2C51">
      <w:pPr>
        <w:rPr>
          <w:rFonts w:ascii="Arial" w:hAnsi="Arial" w:cs="Arial"/>
          <w:sz w:val="20"/>
        </w:rPr>
      </w:pPr>
    </w:p>
    <w:p w14:paraId="4ED5DFC6" w14:textId="77777777" w:rsidR="000E2C51" w:rsidRPr="000E2C51" w:rsidRDefault="000E2C51" w:rsidP="000E2C51">
      <w:pPr>
        <w:pStyle w:val="ListParagraph"/>
        <w:numPr>
          <w:ilvl w:val="0"/>
          <w:numId w:val="10"/>
        </w:numPr>
        <w:rPr>
          <w:rFonts w:ascii="Arial" w:hAnsi="Arial" w:cs="Arial"/>
          <w:sz w:val="20"/>
        </w:rPr>
      </w:pPr>
      <w:r w:rsidRPr="000E2C51">
        <w:rPr>
          <w:rFonts w:ascii="Arial" w:hAnsi="Arial" w:cs="Arial"/>
          <w:sz w:val="20"/>
        </w:rPr>
        <w:t>Comply with section 260000 (Electrical).</w:t>
      </w:r>
    </w:p>
    <w:p w14:paraId="7DF69760" w14:textId="77777777" w:rsidR="000E2C51" w:rsidRPr="000E2C51" w:rsidRDefault="000E2C51" w:rsidP="000E2C51">
      <w:pPr>
        <w:rPr>
          <w:rFonts w:ascii="Arial" w:hAnsi="Arial" w:cs="Arial"/>
          <w:sz w:val="20"/>
        </w:rPr>
      </w:pPr>
    </w:p>
    <w:p w14:paraId="781A4604" w14:textId="77777777" w:rsidR="000E2C51" w:rsidRPr="000E2C51" w:rsidRDefault="000E2C51" w:rsidP="000E2C51">
      <w:pPr>
        <w:rPr>
          <w:rFonts w:ascii="Arial" w:hAnsi="Arial" w:cs="Arial"/>
          <w:sz w:val="20"/>
        </w:rPr>
      </w:pPr>
      <w:r w:rsidRPr="000E2C51">
        <w:rPr>
          <w:rFonts w:ascii="Arial" w:hAnsi="Arial" w:cs="Arial"/>
          <w:sz w:val="20"/>
        </w:rPr>
        <w:t>END OF SECTION 270529.33</w:t>
      </w:r>
    </w:p>
    <w:sectPr w:rsidR="000E2C51" w:rsidRPr="000E2C51" w:rsidSect="0050350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080" w:bottom="1440" w:left="108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AF92D" w14:textId="77777777" w:rsidR="00F872FF" w:rsidRDefault="00F872FF">
      <w:pPr>
        <w:spacing w:line="20" w:lineRule="exact"/>
      </w:pPr>
    </w:p>
  </w:endnote>
  <w:endnote w:type="continuationSeparator" w:id="0">
    <w:p w14:paraId="63380DF4" w14:textId="77777777" w:rsidR="00F872FF" w:rsidRDefault="00F872FF">
      <w:r>
        <w:t xml:space="preserve"> </w:t>
      </w:r>
    </w:p>
  </w:endnote>
  <w:endnote w:type="continuationNotice" w:id="1">
    <w:p w14:paraId="5215C18E" w14:textId="77777777" w:rsidR="00F872FF" w:rsidRDefault="00F872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F2B5" w14:textId="77777777" w:rsidR="009704A8" w:rsidRDefault="0097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8610C4" w:rsidRPr="008610C4" w14:paraId="5F957BFE" w14:textId="77777777" w:rsidTr="005D0204">
      <w:trPr>
        <w:jc w:val="center"/>
      </w:trPr>
      <w:tc>
        <w:tcPr>
          <w:tcW w:w="3528" w:type="dxa"/>
        </w:tcPr>
        <w:p w14:paraId="3B202210" w14:textId="77777777" w:rsidR="008610C4" w:rsidRPr="008610C4" w:rsidRDefault="00095D0F" w:rsidP="008610C4">
          <w:pPr>
            <w:tabs>
              <w:tab w:val="center" w:pos="4320"/>
              <w:tab w:val="right" w:pos="10080"/>
            </w:tabs>
            <w:rPr>
              <w:rFonts w:ascii="Arial Narrow" w:hAnsi="Arial Narrow"/>
              <w:sz w:val="16"/>
              <w:szCs w:val="16"/>
            </w:rPr>
          </w:pPr>
          <w:r>
            <w:rPr>
              <w:rFonts w:ascii="Arial Narrow" w:hAnsi="Arial Narrow"/>
              <w:sz w:val="16"/>
              <w:szCs w:val="16"/>
            </w:rPr>
            <w:t>University of Nebraska</w:t>
          </w:r>
        </w:p>
      </w:tc>
      <w:tc>
        <w:tcPr>
          <w:tcW w:w="3330" w:type="dxa"/>
        </w:tcPr>
        <w:p w14:paraId="5AC799A6" w14:textId="77777777" w:rsidR="008610C4" w:rsidRPr="008610C4" w:rsidRDefault="008610C4" w:rsidP="008610C4">
          <w:pPr>
            <w:tabs>
              <w:tab w:val="center" w:pos="4320"/>
              <w:tab w:val="right" w:pos="10080"/>
            </w:tabs>
            <w:jc w:val="center"/>
            <w:rPr>
              <w:rFonts w:ascii="Arial Narrow" w:hAnsi="Arial Narrow"/>
              <w:sz w:val="16"/>
              <w:szCs w:val="16"/>
            </w:rPr>
          </w:pPr>
          <w:r w:rsidRPr="008610C4">
            <w:rPr>
              <w:rFonts w:ascii="Arial Narrow" w:hAnsi="Arial Narrow"/>
              <w:sz w:val="16"/>
              <w:szCs w:val="16"/>
            </w:rPr>
            <w:t>Project No. – Project Title</w:t>
          </w:r>
        </w:p>
      </w:tc>
      <w:tc>
        <w:tcPr>
          <w:tcW w:w="3078" w:type="dxa"/>
        </w:tcPr>
        <w:p w14:paraId="365E6D57" w14:textId="77777777" w:rsidR="008610C4" w:rsidRPr="008610C4" w:rsidRDefault="008610C4" w:rsidP="008610C4">
          <w:pPr>
            <w:tabs>
              <w:tab w:val="center" w:pos="4320"/>
              <w:tab w:val="right" w:pos="10080"/>
            </w:tabs>
            <w:jc w:val="right"/>
            <w:rPr>
              <w:rFonts w:ascii="Arial Narrow" w:hAnsi="Arial Narrow"/>
              <w:sz w:val="16"/>
              <w:szCs w:val="16"/>
            </w:rPr>
          </w:pPr>
          <w:r w:rsidRPr="008610C4">
            <w:rPr>
              <w:rFonts w:ascii="Arial Narrow" w:hAnsi="Arial Narrow"/>
              <w:sz w:val="16"/>
              <w:szCs w:val="16"/>
            </w:rPr>
            <w:t>27 05 28.33 Conduits &amp; Backboxes</w:t>
          </w:r>
        </w:p>
      </w:tc>
    </w:tr>
    <w:tr w:rsidR="008610C4" w:rsidRPr="008610C4" w14:paraId="1DEBB98E" w14:textId="77777777" w:rsidTr="005D0204">
      <w:trPr>
        <w:jc w:val="center"/>
      </w:trPr>
      <w:tc>
        <w:tcPr>
          <w:tcW w:w="3528" w:type="dxa"/>
        </w:tcPr>
        <w:p w14:paraId="04C2B3DE" w14:textId="106EC7E3" w:rsidR="008610C4" w:rsidRPr="008610C4" w:rsidRDefault="009704A8" w:rsidP="008610C4">
          <w:pPr>
            <w:tabs>
              <w:tab w:val="center" w:pos="4320"/>
              <w:tab w:val="right" w:pos="10080"/>
            </w:tabs>
            <w:rPr>
              <w:rFonts w:ascii="Arial Narrow" w:hAnsi="Arial Narrow"/>
              <w:sz w:val="16"/>
              <w:szCs w:val="16"/>
            </w:rPr>
          </w:pPr>
          <w:r>
            <w:rPr>
              <w:rFonts w:ascii="Arial Narrow" w:hAnsi="Arial Narrow"/>
              <w:sz w:val="16"/>
              <w:szCs w:val="16"/>
            </w:rPr>
            <w:t>Revised 10/15/2020</w:t>
          </w:r>
        </w:p>
      </w:tc>
      <w:tc>
        <w:tcPr>
          <w:tcW w:w="3330" w:type="dxa"/>
        </w:tcPr>
        <w:p w14:paraId="3C7AF10A" w14:textId="77777777" w:rsidR="008610C4" w:rsidRPr="008610C4" w:rsidRDefault="008610C4" w:rsidP="008610C4">
          <w:pPr>
            <w:tabs>
              <w:tab w:val="center" w:pos="4320"/>
              <w:tab w:val="right" w:pos="10080"/>
            </w:tabs>
            <w:jc w:val="center"/>
            <w:rPr>
              <w:rFonts w:ascii="Arial Narrow" w:hAnsi="Arial Narrow"/>
              <w:sz w:val="16"/>
              <w:szCs w:val="16"/>
            </w:rPr>
          </w:pPr>
        </w:p>
      </w:tc>
      <w:tc>
        <w:tcPr>
          <w:tcW w:w="3078" w:type="dxa"/>
        </w:tcPr>
        <w:p w14:paraId="537DD89C" w14:textId="77777777" w:rsidR="008610C4" w:rsidRPr="008610C4" w:rsidRDefault="008610C4" w:rsidP="008610C4">
          <w:pPr>
            <w:tabs>
              <w:tab w:val="center" w:pos="4320"/>
              <w:tab w:val="right" w:pos="10080"/>
            </w:tabs>
            <w:jc w:val="right"/>
            <w:rPr>
              <w:rFonts w:ascii="Arial Narrow" w:hAnsi="Arial Narrow"/>
              <w:sz w:val="16"/>
              <w:szCs w:val="16"/>
            </w:rPr>
          </w:pPr>
          <w:r w:rsidRPr="008610C4">
            <w:rPr>
              <w:rFonts w:ascii="Arial Narrow" w:hAnsi="Arial Narrow" w:cs="Arial"/>
              <w:sz w:val="16"/>
              <w:szCs w:val="16"/>
            </w:rPr>
            <w:t xml:space="preserve">Page </w:t>
          </w:r>
          <w:r w:rsidRPr="008610C4">
            <w:rPr>
              <w:rFonts w:ascii="Arial Narrow" w:hAnsi="Arial Narrow" w:cs="Arial"/>
              <w:sz w:val="16"/>
              <w:szCs w:val="16"/>
            </w:rPr>
            <w:fldChar w:fldCharType="begin"/>
          </w:r>
          <w:r w:rsidRPr="008610C4">
            <w:rPr>
              <w:rFonts w:ascii="Arial Narrow" w:hAnsi="Arial Narrow" w:cs="Arial"/>
              <w:sz w:val="16"/>
              <w:szCs w:val="16"/>
            </w:rPr>
            <w:instrText xml:space="preserve"> PAGE </w:instrText>
          </w:r>
          <w:r w:rsidRPr="008610C4">
            <w:rPr>
              <w:rFonts w:ascii="Arial Narrow" w:hAnsi="Arial Narrow" w:cs="Arial"/>
              <w:sz w:val="16"/>
              <w:szCs w:val="16"/>
            </w:rPr>
            <w:fldChar w:fldCharType="separate"/>
          </w:r>
          <w:r w:rsidR="00A2793B">
            <w:rPr>
              <w:rFonts w:ascii="Arial Narrow" w:hAnsi="Arial Narrow" w:cs="Arial"/>
              <w:noProof/>
              <w:sz w:val="16"/>
              <w:szCs w:val="16"/>
            </w:rPr>
            <w:t>1</w:t>
          </w:r>
          <w:r w:rsidRPr="008610C4">
            <w:rPr>
              <w:rFonts w:ascii="Arial Narrow" w:hAnsi="Arial Narrow" w:cs="Arial"/>
              <w:sz w:val="16"/>
              <w:szCs w:val="16"/>
            </w:rPr>
            <w:fldChar w:fldCharType="end"/>
          </w:r>
          <w:r w:rsidRPr="008610C4">
            <w:rPr>
              <w:rFonts w:ascii="Arial Narrow" w:hAnsi="Arial Narrow" w:cs="Arial"/>
              <w:sz w:val="16"/>
              <w:szCs w:val="16"/>
            </w:rPr>
            <w:t xml:space="preserve"> of </w:t>
          </w:r>
          <w:r w:rsidRPr="008610C4">
            <w:rPr>
              <w:rFonts w:ascii="Arial Narrow" w:hAnsi="Arial Narrow" w:cs="Arial"/>
              <w:sz w:val="16"/>
              <w:szCs w:val="16"/>
            </w:rPr>
            <w:fldChar w:fldCharType="begin"/>
          </w:r>
          <w:r w:rsidRPr="008610C4">
            <w:rPr>
              <w:rFonts w:ascii="Arial Narrow" w:hAnsi="Arial Narrow" w:cs="Arial"/>
              <w:sz w:val="16"/>
              <w:szCs w:val="16"/>
            </w:rPr>
            <w:instrText xml:space="preserve"> NUMPAGES </w:instrText>
          </w:r>
          <w:r w:rsidRPr="008610C4">
            <w:rPr>
              <w:rFonts w:ascii="Arial Narrow" w:hAnsi="Arial Narrow" w:cs="Arial"/>
              <w:sz w:val="16"/>
              <w:szCs w:val="16"/>
            </w:rPr>
            <w:fldChar w:fldCharType="separate"/>
          </w:r>
          <w:r w:rsidR="00A2793B">
            <w:rPr>
              <w:rFonts w:ascii="Arial Narrow" w:hAnsi="Arial Narrow" w:cs="Arial"/>
              <w:noProof/>
              <w:sz w:val="16"/>
              <w:szCs w:val="16"/>
            </w:rPr>
            <w:t>2</w:t>
          </w:r>
          <w:r w:rsidRPr="008610C4">
            <w:rPr>
              <w:rFonts w:ascii="Arial Narrow" w:hAnsi="Arial Narrow" w:cs="Arial"/>
              <w:sz w:val="16"/>
              <w:szCs w:val="16"/>
            </w:rPr>
            <w:fldChar w:fldCharType="end"/>
          </w:r>
        </w:p>
      </w:tc>
    </w:tr>
  </w:tbl>
  <w:p w14:paraId="773A511A" w14:textId="77777777" w:rsidR="001B7D26" w:rsidRPr="008610C4" w:rsidRDefault="001B7D26" w:rsidP="008610C4">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3429"/>
      <w:gridCol w:w="3434"/>
    </w:tblGrid>
    <w:tr w:rsidR="001B7D26" w14:paraId="44F234CA" w14:textId="77777777" w:rsidTr="001B7D26">
      <w:tc>
        <w:tcPr>
          <w:tcW w:w="3433" w:type="dxa"/>
        </w:tcPr>
        <w:p w14:paraId="43856761" w14:textId="77777777" w:rsidR="001B7D26" w:rsidRDefault="00095D0F" w:rsidP="001B7D26">
          <w:pPr>
            <w:pStyle w:val="Footer"/>
            <w:tabs>
              <w:tab w:val="clear" w:pos="8640"/>
              <w:tab w:val="right" w:pos="10080"/>
            </w:tabs>
            <w:rPr>
              <w:rFonts w:ascii="Arial" w:hAnsi="Arial"/>
              <w:sz w:val="16"/>
              <w:szCs w:val="16"/>
            </w:rPr>
          </w:pPr>
          <w:r>
            <w:rPr>
              <w:rFonts w:ascii="Arial" w:hAnsi="Arial"/>
              <w:sz w:val="16"/>
              <w:szCs w:val="16"/>
            </w:rPr>
            <w:t>University of Nebraska</w:t>
          </w:r>
        </w:p>
      </w:tc>
      <w:tc>
        <w:tcPr>
          <w:tcW w:w="3429" w:type="dxa"/>
        </w:tcPr>
        <w:p w14:paraId="6FDBC5C2" w14:textId="77777777" w:rsidR="001B7D26" w:rsidRDefault="001B7D26" w:rsidP="001B7D26">
          <w:pPr>
            <w:pStyle w:val="Footer"/>
            <w:tabs>
              <w:tab w:val="clear" w:pos="8640"/>
              <w:tab w:val="right" w:pos="10080"/>
            </w:tabs>
            <w:jc w:val="center"/>
            <w:rPr>
              <w:rFonts w:ascii="Arial" w:hAnsi="Arial"/>
              <w:sz w:val="16"/>
              <w:szCs w:val="16"/>
            </w:rPr>
          </w:pPr>
        </w:p>
      </w:tc>
      <w:tc>
        <w:tcPr>
          <w:tcW w:w="3434" w:type="dxa"/>
        </w:tcPr>
        <w:p w14:paraId="5D3E954B" w14:textId="77777777" w:rsidR="001B7D26" w:rsidRDefault="001B7D26" w:rsidP="001B7D26">
          <w:pPr>
            <w:pStyle w:val="Footer"/>
            <w:tabs>
              <w:tab w:val="clear" w:pos="8640"/>
              <w:tab w:val="right" w:pos="10080"/>
            </w:tabs>
            <w:jc w:val="right"/>
            <w:rPr>
              <w:rFonts w:ascii="Arial" w:hAnsi="Arial"/>
              <w:sz w:val="16"/>
              <w:szCs w:val="16"/>
            </w:rPr>
          </w:pPr>
          <w:r>
            <w:rPr>
              <w:rFonts w:ascii="Arial" w:hAnsi="Arial"/>
              <w:sz w:val="16"/>
              <w:szCs w:val="16"/>
            </w:rPr>
            <w:t>00 01 20 List of Schedules</w:t>
          </w:r>
        </w:p>
      </w:tc>
    </w:tr>
    <w:tr w:rsidR="001B7D26" w14:paraId="58BFEE6C" w14:textId="77777777" w:rsidTr="001B7D26">
      <w:tc>
        <w:tcPr>
          <w:tcW w:w="3433" w:type="dxa"/>
        </w:tcPr>
        <w:p w14:paraId="1ADFFB5B" w14:textId="77777777" w:rsidR="001B7D26" w:rsidRDefault="001B7D26" w:rsidP="001B7D26">
          <w:pPr>
            <w:pStyle w:val="Footer"/>
            <w:tabs>
              <w:tab w:val="clear" w:pos="8640"/>
              <w:tab w:val="right" w:pos="10080"/>
            </w:tabs>
            <w:rPr>
              <w:rFonts w:ascii="Arial" w:hAnsi="Arial"/>
              <w:sz w:val="16"/>
              <w:szCs w:val="16"/>
            </w:rPr>
          </w:pPr>
          <w:r w:rsidRPr="00D94A10">
            <w:rPr>
              <w:rFonts w:ascii="Arial" w:hAnsi="Arial"/>
              <w:sz w:val="16"/>
              <w:szCs w:val="16"/>
            </w:rPr>
            <w:t>Revised 11/2006</w:t>
          </w:r>
        </w:p>
      </w:tc>
      <w:tc>
        <w:tcPr>
          <w:tcW w:w="3429" w:type="dxa"/>
        </w:tcPr>
        <w:p w14:paraId="1DBAA0F6" w14:textId="77777777" w:rsidR="001B7D26" w:rsidRDefault="001B7D26" w:rsidP="001B7D26">
          <w:pPr>
            <w:pStyle w:val="Footer"/>
            <w:tabs>
              <w:tab w:val="clear" w:pos="8640"/>
              <w:tab w:val="right" w:pos="10080"/>
            </w:tabs>
            <w:jc w:val="center"/>
            <w:rPr>
              <w:rFonts w:ascii="Arial" w:hAnsi="Arial"/>
              <w:sz w:val="16"/>
              <w:szCs w:val="16"/>
            </w:rPr>
          </w:pPr>
          <w:r>
            <w:rPr>
              <w:rFonts w:ascii="Arial" w:hAnsi="Arial"/>
              <w:sz w:val="16"/>
              <w:szCs w:val="16"/>
            </w:rPr>
            <w:t>Project #   Project Name</w:t>
          </w:r>
        </w:p>
      </w:tc>
      <w:tc>
        <w:tcPr>
          <w:tcW w:w="3434" w:type="dxa"/>
        </w:tcPr>
        <w:p w14:paraId="1BBDBB1C" w14:textId="77777777" w:rsidR="001B7D26" w:rsidRDefault="001B7D26" w:rsidP="001B7D26">
          <w:pPr>
            <w:pStyle w:val="Footer"/>
            <w:tabs>
              <w:tab w:val="clear" w:pos="8640"/>
              <w:tab w:val="right" w:pos="10080"/>
            </w:tabs>
            <w:jc w:val="right"/>
            <w:rPr>
              <w:rFonts w:ascii="Arial" w:hAnsi="Arial"/>
              <w:sz w:val="16"/>
              <w:szCs w:val="16"/>
            </w:rPr>
          </w:pPr>
          <w:r w:rsidRPr="00D94A10">
            <w:rPr>
              <w:rFonts w:ascii="Arial" w:hAnsi="Arial" w:cs="Arial"/>
              <w:sz w:val="16"/>
              <w:szCs w:val="16"/>
            </w:rPr>
            <w:t xml:space="preserve">Page </w:t>
          </w:r>
          <w:r w:rsidR="006F6D71" w:rsidRPr="00D94A10">
            <w:rPr>
              <w:rStyle w:val="PageNumber"/>
              <w:rFonts w:ascii="Arial" w:hAnsi="Arial" w:cs="Arial"/>
              <w:sz w:val="16"/>
              <w:szCs w:val="16"/>
            </w:rPr>
            <w:fldChar w:fldCharType="begin"/>
          </w:r>
          <w:r w:rsidRPr="00D94A10">
            <w:rPr>
              <w:rStyle w:val="PageNumber"/>
              <w:rFonts w:ascii="Arial" w:hAnsi="Arial" w:cs="Arial"/>
              <w:sz w:val="16"/>
              <w:szCs w:val="16"/>
            </w:rPr>
            <w:instrText xml:space="preserve"> PAGE </w:instrText>
          </w:r>
          <w:r w:rsidR="006F6D71" w:rsidRPr="00D94A10">
            <w:rPr>
              <w:rStyle w:val="PageNumber"/>
              <w:rFonts w:ascii="Arial" w:hAnsi="Arial" w:cs="Arial"/>
              <w:sz w:val="16"/>
              <w:szCs w:val="16"/>
            </w:rPr>
            <w:fldChar w:fldCharType="separate"/>
          </w:r>
          <w:r w:rsidR="00503502">
            <w:rPr>
              <w:rStyle w:val="PageNumber"/>
              <w:rFonts w:ascii="Arial" w:hAnsi="Arial" w:cs="Arial"/>
              <w:noProof/>
              <w:sz w:val="16"/>
              <w:szCs w:val="16"/>
            </w:rPr>
            <w:t>1</w:t>
          </w:r>
          <w:r w:rsidR="006F6D71" w:rsidRPr="00D94A10">
            <w:rPr>
              <w:rStyle w:val="PageNumber"/>
              <w:rFonts w:ascii="Arial" w:hAnsi="Arial" w:cs="Arial"/>
              <w:sz w:val="16"/>
              <w:szCs w:val="16"/>
            </w:rPr>
            <w:fldChar w:fldCharType="end"/>
          </w:r>
          <w:r w:rsidRPr="00D94A10">
            <w:rPr>
              <w:rStyle w:val="PageNumber"/>
              <w:rFonts w:ascii="Arial" w:hAnsi="Arial" w:cs="Arial"/>
              <w:sz w:val="16"/>
              <w:szCs w:val="16"/>
            </w:rPr>
            <w:t xml:space="preserve"> of </w:t>
          </w:r>
          <w:r w:rsidR="006F6D71" w:rsidRPr="00D94A10">
            <w:rPr>
              <w:rStyle w:val="PageNumber"/>
              <w:rFonts w:ascii="Arial" w:hAnsi="Arial" w:cs="Arial"/>
              <w:sz w:val="16"/>
              <w:szCs w:val="16"/>
            </w:rPr>
            <w:fldChar w:fldCharType="begin"/>
          </w:r>
          <w:r w:rsidRPr="00D94A10">
            <w:rPr>
              <w:rStyle w:val="PageNumber"/>
              <w:rFonts w:ascii="Arial" w:hAnsi="Arial" w:cs="Arial"/>
              <w:sz w:val="16"/>
              <w:szCs w:val="16"/>
            </w:rPr>
            <w:instrText xml:space="preserve"> NUMPAGES </w:instrText>
          </w:r>
          <w:r w:rsidR="006F6D71" w:rsidRPr="00D94A10">
            <w:rPr>
              <w:rStyle w:val="PageNumber"/>
              <w:rFonts w:ascii="Arial" w:hAnsi="Arial" w:cs="Arial"/>
              <w:sz w:val="16"/>
              <w:szCs w:val="16"/>
            </w:rPr>
            <w:fldChar w:fldCharType="separate"/>
          </w:r>
          <w:r w:rsidR="00755152">
            <w:rPr>
              <w:rStyle w:val="PageNumber"/>
              <w:rFonts w:ascii="Arial" w:hAnsi="Arial" w:cs="Arial"/>
              <w:noProof/>
              <w:sz w:val="16"/>
              <w:szCs w:val="16"/>
            </w:rPr>
            <w:t>2</w:t>
          </w:r>
          <w:r w:rsidR="006F6D71" w:rsidRPr="00D94A10">
            <w:rPr>
              <w:rStyle w:val="PageNumber"/>
              <w:rFonts w:ascii="Arial" w:hAnsi="Arial" w:cs="Arial"/>
              <w:sz w:val="16"/>
              <w:szCs w:val="16"/>
            </w:rPr>
            <w:fldChar w:fldCharType="end"/>
          </w:r>
        </w:p>
      </w:tc>
    </w:tr>
  </w:tbl>
  <w:p w14:paraId="562A897D" w14:textId="77777777" w:rsidR="001B7D26" w:rsidRPr="003D7492" w:rsidRDefault="001B7D26" w:rsidP="00CD60E8">
    <w:pPr>
      <w:pStyle w:val="Footer"/>
      <w:rPr>
        <w:rFonts w:ascii="Arial" w:hAnsi="Arial" w:cs="Arial"/>
        <w:sz w:val="16"/>
        <w:szCs w:val="16"/>
      </w:rPr>
    </w:pPr>
  </w:p>
  <w:p w14:paraId="38E95B99" w14:textId="77777777" w:rsidR="001B7D26" w:rsidRDefault="001B7D26">
    <w:pPr>
      <w:pStyle w:val="BodyTex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D094E" w14:textId="77777777" w:rsidR="00F872FF" w:rsidRDefault="00F872FF">
      <w:r>
        <w:separator/>
      </w:r>
    </w:p>
  </w:footnote>
  <w:footnote w:type="continuationSeparator" w:id="0">
    <w:p w14:paraId="158E9140" w14:textId="77777777" w:rsidR="00F872FF" w:rsidRDefault="00F8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2542C" w14:textId="77777777" w:rsidR="009704A8" w:rsidRDefault="00970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67B5D" w14:textId="77777777" w:rsidR="008610C4" w:rsidRPr="00352F4C" w:rsidRDefault="008610C4" w:rsidP="008610C4">
    <w:pPr>
      <w:pStyle w:val="Header"/>
      <w:rPr>
        <w:rFonts w:ascii="Arial" w:hAnsi="Arial" w:cs="Arial"/>
        <w:b/>
        <w:sz w:val="20"/>
      </w:rPr>
    </w:pPr>
    <w:r w:rsidRPr="00352F4C">
      <w:rPr>
        <w:rFonts w:ascii="Arial" w:hAnsi="Arial" w:cs="Arial"/>
        <w:b/>
        <w:sz w:val="20"/>
      </w:rPr>
      <w:t>SECTION 27 05 28.33 – CONDUITS &amp; BACKBOXES</w:t>
    </w:r>
  </w:p>
  <w:p w14:paraId="4EA75E40" w14:textId="77777777" w:rsidR="00503502" w:rsidRDefault="00503502" w:rsidP="00503502">
    <w:pPr>
      <w:pStyle w:val="Header"/>
      <w:rPr>
        <w:rFonts w:ascii="Arial" w:hAnsi="Arial" w:cs="Arial"/>
        <w:b/>
        <w:bCs/>
        <w:sz w:val="20"/>
      </w:rPr>
    </w:pPr>
  </w:p>
  <w:p w14:paraId="05D79153" w14:textId="77777777" w:rsidR="001B7D26" w:rsidRDefault="001B7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834C" w14:textId="77777777" w:rsidR="001B7D26" w:rsidRDefault="001B7D26">
    <w:pPr>
      <w:pStyle w:val="Header"/>
      <w:rPr>
        <w:rFonts w:ascii="Arial" w:hAnsi="Arial" w:cs="Arial"/>
        <w:b/>
        <w:bCs/>
        <w:sz w:val="20"/>
      </w:rPr>
    </w:pPr>
    <w:r>
      <w:rPr>
        <w:rFonts w:ascii="Arial" w:hAnsi="Arial" w:cs="Arial"/>
        <w:b/>
        <w:bCs/>
        <w:sz w:val="20"/>
      </w:rPr>
      <w:t>SECTION 00 01 20 - LIST OF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F080A"/>
    <w:multiLevelType w:val="hybridMultilevel"/>
    <w:tmpl w:val="E758A696"/>
    <w:lvl w:ilvl="0" w:tplc="04090015">
      <w:start w:val="1"/>
      <w:numFmt w:val="upperLetter"/>
      <w:lvlText w:val="%1."/>
      <w:lvlJc w:val="left"/>
      <w:pPr>
        <w:ind w:left="720" w:hanging="360"/>
      </w:pPr>
      <w:rPr>
        <w:rFonts w:hint="default"/>
      </w:rPr>
    </w:lvl>
    <w:lvl w:ilvl="1" w:tplc="4E741082">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CAE"/>
    <w:multiLevelType w:val="hybridMultilevel"/>
    <w:tmpl w:val="467EAFB6"/>
    <w:lvl w:ilvl="0" w:tplc="04090015">
      <w:start w:val="1"/>
      <w:numFmt w:val="upperLetter"/>
      <w:lvlText w:val="%1."/>
      <w:lvlJc w:val="left"/>
      <w:pPr>
        <w:ind w:left="720" w:hanging="360"/>
      </w:pPr>
    </w:lvl>
    <w:lvl w:ilvl="1" w:tplc="8150471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85078"/>
    <w:multiLevelType w:val="hybridMultilevel"/>
    <w:tmpl w:val="90F69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47DE6"/>
    <w:multiLevelType w:val="hybridMultilevel"/>
    <w:tmpl w:val="8BEA2A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E6C3C"/>
    <w:multiLevelType w:val="hybridMultilevel"/>
    <w:tmpl w:val="05585C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06236"/>
    <w:multiLevelType w:val="hybridMultilevel"/>
    <w:tmpl w:val="0EBC9F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25B08"/>
    <w:multiLevelType w:val="hybridMultilevel"/>
    <w:tmpl w:val="411EA7E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83596"/>
    <w:multiLevelType w:val="hybridMultilevel"/>
    <w:tmpl w:val="07C6AE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93737"/>
    <w:multiLevelType w:val="hybridMultilevel"/>
    <w:tmpl w:val="04CA1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312B5"/>
    <w:multiLevelType w:val="hybridMultilevel"/>
    <w:tmpl w:val="90F69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8"/>
  </w:num>
  <w:num w:numId="6">
    <w:abstractNumId w:val="5"/>
  </w:num>
  <w:num w:numId="7">
    <w:abstractNumId w:val="9"/>
  </w:num>
  <w:num w:numId="8">
    <w:abstractNumId w:val="2"/>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0C4"/>
    <w:rsid w:val="00095D0F"/>
    <w:rsid w:val="000E2C51"/>
    <w:rsid w:val="00101245"/>
    <w:rsid w:val="001627D9"/>
    <w:rsid w:val="00170113"/>
    <w:rsid w:val="00183A16"/>
    <w:rsid w:val="001B7D26"/>
    <w:rsid w:val="002802C6"/>
    <w:rsid w:val="002807C5"/>
    <w:rsid w:val="002B724A"/>
    <w:rsid w:val="00313729"/>
    <w:rsid w:val="00346FD1"/>
    <w:rsid w:val="00352F4C"/>
    <w:rsid w:val="003D7192"/>
    <w:rsid w:val="003E37BC"/>
    <w:rsid w:val="00501654"/>
    <w:rsid w:val="00503502"/>
    <w:rsid w:val="005B6AE3"/>
    <w:rsid w:val="00621CC8"/>
    <w:rsid w:val="00627191"/>
    <w:rsid w:val="006D1377"/>
    <w:rsid w:val="006F6D71"/>
    <w:rsid w:val="00712BA0"/>
    <w:rsid w:val="00755152"/>
    <w:rsid w:val="007860E7"/>
    <w:rsid w:val="00804143"/>
    <w:rsid w:val="00837F0E"/>
    <w:rsid w:val="00856B89"/>
    <w:rsid w:val="008610C4"/>
    <w:rsid w:val="00896F01"/>
    <w:rsid w:val="008D5A9A"/>
    <w:rsid w:val="008F3BAD"/>
    <w:rsid w:val="0096476C"/>
    <w:rsid w:val="009704A8"/>
    <w:rsid w:val="009C44F0"/>
    <w:rsid w:val="009F108A"/>
    <w:rsid w:val="00A2793B"/>
    <w:rsid w:val="00A7615A"/>
    <w:rsid w:val="00AB3A8D"/>
    <w:rsid w:val="00AF1C7C"/>
    <w:rsid w:val="00B6166D"/>
    <w:rsid w:val="00B954A6"/>
    <w:rsid w:val="00BA49B3"/>
    <w:rsid w:val="00BC1D3F"/>
    <w:rsid w:val="00C30E95"/>
    <w:rsid w:val="00C40689"/>
    <w:rsid w:val="00C4638E"/>
    <w:rsid w:val="00CD60E8"/>
    <w:rsid w:val="00D175D4"/>
    <w:rsid w:val="00D43BBF"/>
    <w:rsid w:val="00D6074F"/>
    <w:rsid w:val="00DF464F"/>
    <w:rsid w:val="00E41D52"/>
    <w:rsid w:val="00EF1E49"/>
    <w:rsid w:val="00F064B0"/>
    <w:rsid w:val="00F303B7"/>
    <w:rsid w:val="00F36A73"/>
    <w:rsid w:val="00F75FCD"/>
    <w:rsid w:val="00F872FF"/>
    <w:rsid w:val="00F874BA"/>
    <w:rsid w:val="00FC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978C176"/>
  <w15:docId w15:val="{EF9A43BF-7059-4A15-BA00-4A525D7D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64F"/>
    <w:rPr>
      <w:rFonts w:ascii="Courier New" w:hAnsi="Courier New"/>
      <w:sz w:val="24"/>
    </w:rPr>
  </w:style>
  <w:style w:type="paragraph" w:styleId="Heading1">
    <w:name w:val="heading 1"/>
    <w:basedOn w:val="Normal"/>
    <w:next w:val="Normal"/>
    <w:qFormat/>
    <w:rsid w:val="00DF464F"/>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29"/>
        <w:tab w:val="left" w:pos="7906"/>
        <w:tab w:val="right" w:pos="11534"/>
      </w:tabs>
      <w:suppressAutoHyphens/>
      <w:jc w:val="both"/>
      <w:outlineLvl w:val="0"/>
    </w:pPr>
    <w:rPr>
      <w:rFonts w:ascii="Arial" w:hAnsi="Arial"/>
      <w:b/>
      <w:spacing w:val="-2"/>
      <w:sz w:val="20"/>
    </w:rPr>
  </w:style>
  <w:style w:type="paragraph" w:styleId="Heading2">
    <w:name w:val="heading 2"/>
    <w:basedOn w:val="Normal"/>
    <w:next w:val="Normal"/>
    <w:qFormat/>
    <w:rsid w:val="00DF464F"/>
    <w:pPr>
      <w:keepNext/>
      <w:tabs>
        <w:tab w:val="left" w:pos="-1440"/>
        <w:tab w:val="left" w:pos="-720"/>
        <w:tab w:val="left" w:pos="0"/>
        <w:tab w:val="left" w:pos="720"/>
        <w:tab w:val="left" w:pos="2880"/>
        <w:tab w:val="left" w:pos="3600"/>
        <w:tab w:val="left" w:pos="4320"/>
        <w:tab w:val="left" w:pos="5040"/>
        <w:tab w:val="left" w:pos="5760"/>
        <w:tab w:val="left" w:pos="6480"/>
        <w:tab w:val="left" w:pos="7110"/>
        <w:tab w:val="left" w:pos="7920"/>
        <w:tab w:val="left" w:pos="8640"/>
        <w:tab w:val="left" w:pos="8820"/>
        <w:tab w:val="left" w:pos="9360"/>
      </w:tabs>
      <w:suppressAutoHyphens/>
      <w:jc w:val="both"/>
      <w:outlineLvl w:val="1"/>
    </w:pPr>
    <w:rPr>
      <w:rFonts w:ascii="Arial" w:hAnsi="Arial"/>
      <w:b/>
      <w:spacing w:val="-2"/>
      <w:sz w:val="20"/>
    </w:rPr>
  </w:style>
  <w:style w:type="paragraph" w:styleId="Heading3">
    <w:name w:val="heading 3"/>
    <w:basedOn w:val="Normal"/>
    <w:next w:val="Normal"/>
    <w:qFormat/>
    <w:rsid w:val="00DF464F"/>
    <w:pPr>
      <w:keepNext/>
      <w:tabs>
        <w:tab w:val="left" w:pos="0"/>
        <w:tab w:val="left" w:pos="720"/>
        <w:tab w:val="left" w:pos="1440"/>
        <w:tab w:val="left" w:pos="1980"/>
        <w:tab w:val="left" w:pos="2880"/>
      </w:tabs>
      <w:suppressAutoHyphens/>
      <w:outlineLvl w:val="2"/>
    </w:pPr>
    <w:rPr>
      <w:rFonts w:ascii="Arial" w:hAnsi="Arial" w:cs="Arial"/>
      <w:b/>
      <w:bCs/>
      <w:sz w:val="20"/>
    </w:rPr>
  </w:style>
  <w:style w:type="paragraph" w:styleId="Heading4">
    <w:name w:val="heading 4"/>
    <w:basedOn w:val="Normal"/>
    <w:next w:val="Normal"/>
    <w:qFormat/>
    <w:rsid w:val="00DF464F"/>
    <w:pPr>
      <w:keepNext/>
      <w:jc w:val="center"/>
      <w:outlineLvl w:val="3"/>
    </w:pPr>
    <w:rPr>
      <w:rFonts w:ascii="Arial" w:hAnsi="Arial" w:cs="Arial"/>
      <w:b/>
      <w:bCs/>
    </w:rPr>
  </w:style>
  <w:style w:type="paragraph" w:styleId="Heading5">
    <w:name w:val="heading 5"/>
    <w:basedOn w:val="Normal"/>
    <w:next w:val="Normal"/>
    <w:qFormat/>
    <w:rsid w:val="00DF464F"/>
    <w:pPr>
      <w:keepNext/>
      <w:tabs>
        <w:tab w:val="left" w:pos="-720"/>
      </w:tabs>
      <w:suppressAutoHyphens/>
      <w:ind w:left="2160"/>
      <w:outlineLvl w:val="4"/>
    </w:pPr>
    <w:rPr>
      <w:rFonts w:ascii="Arial" w:hAnsi="Arial"/>
      <w:b/>
      <w:sz w:val="28"/>
    </w:rPr>
  </w:style>
  <w:style w:type="paragraph" w:styleId="Heading6">
    <w:name w:val="heading 6"/>
    <w:basedOn w:val="Normal"/>
    <w:next w:val="Normal"/>
    <w:qFormat/>
    <w:rsid w:val="00DF464F"/>
    <w:pPr>
      <w:keepNext/>
      <w:tabs>
        <w:tab w:val="left" w:pos="0"/>
        <w:tab w:val="left" w:pos="720"/>
        <w:tab w:val="left" w:pos="1440"/>
        <w:tab w:val="left" w:pos="1980"/>
        <w:tab w:val="left" w:pos="2880"/>
      </w:tabs>
      <w:suppressAutoHyphens/>
      <w:ind w:left="720"/>
      <w:outlineLvl w:val="5"/>
    </w:pPr>
    <w:rPr>
      <w:rFonts w:ascii="Arial" w:hAnsi="Arial"/>
      <w:sz w:val="28"/>
    </w:rPr>
  </w:style>
  <w:style w:type="paragraph" w:styleId="Heading7">
    <w:name w:val="heading 7"/>
    <w:basedOn w:val="Normal"/>
    <w:next w:val="Normal"/>
    <w:qFormat/>
    <w:rsid w:val="00DF464F"/>
    <w:pPr>
      <w:keepNext/>
      <w:tabs>
        <w:tab w:val="left" w:pos="-720"/>
      </w:tabs>
      <w:suppressAutoHyphens/>
      <w:jc w:val="center"/>
      <w:outlineLvl w:val="6"/>
    </w:pPr>
    <w:rPr>
      <w:rFonts w:ascii="Arial" w:hAnsi="Arial" w:cs="Arial"/>
      <w:color w:val="FF00FF"/>
      <w:sz w:val="52"/>
    </w:rPr>
  </w:style>
  <w:style w:type="paragraph" w:styleId="Heading8">
    <w:name w:val="heading 8"/>
    <w:basedOn w:val="Normal"/>
    <w:next w:val="Normal"/>
    <w:qFormat/>
    <w:rsid w:val="00DF464F"/>
    <w:pPr>
      <w:keepNext/>
      <w:tabs>
        <w:tab w:val="left" w:pos="720"/>
        <w:tab w:val="left" w:pos="1080"/>
        <w:tab w:val="left" w:pos="1260"/>
      </w:tabs>
      <w:ind w:left="1080" w:hanging="540"/>
      <w:jc w:val="center"/>
      <w:outlineLvl w:val="7"/>
    </w:pPr>
    <w:rPr>
      <w:rFonts w:ascii="Arial" w:hAnsi="Arial" w:cs="Arial"/>
      <w:color w:val="FF9900"/>
      <w:sz w:val="52"/>
    </w:rPr>
  </w:style>
  <w:style w:type="paragraph" w:styleId="Heading9">
    <w:name w:val="heading 9"/>
    <w:basedOn w:val="Normal"/>
    <w:next w:val="Normal"/>
    <w:qFormat/>
    <w:rsid w:val="00DF464F"/>
    <w:pPr>
      <w:keepNext/>
      <w:suppressAutoHyphens/>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F464F"/>
  </w:style>
  <w:style w:type="character" w:styleId="EndnoteReference">
    <w:name w:val="endnote reference"/>
    <w:basedOn w:val="DefaultParagraphFont"/>
    <w:semiHidden/>
    <w:rsid w:val="00DF464F"/>
    <w:rPr>
      <w:vertAlign w:val="superscript"/>
    </w:rPr>
  </w:style>
  <w:style w:type="paragraph" w:styleId="FootnoteText">
    <w:name w:val="footnote text"/>
    <w:basedOn w:val="Normal"/>
    <w:semiHidden/>
    <w:rsid w:val="00DF464F"/>
  </w:style>
  <w:style w:type="character" w:styleId="FootnoteReference">
    <w:name w:val="footnote reference"/>
    <w:basedOn w:val="DefaultParagraphFont"/>
    <w:semiHidden/>
    <w:rsid w:val="00DF464F"/>
    <w:rPr>
      <w:vertAlign w:val="superscript"/>
    </w:rPr>
  </w:style>
  <w:style w:type="character" w:customStyle="1" w:styleId="Document8">
    <w:name w:val="Document 8"/>
    <w:basedOn w:val="DefaultParagraphFont"/>
    <w:rsid w:val="00DF464F"/>
  </w:style>
  <w:style w:type="character" w:customStyle="1" w:styleId="Document4">
    <w:name w:val="Document 4"/>
    <w:basedOn w:val="DefaultParagraphFont"/>
    <w:rsid w:val="00DF464F"/>
    <w:rPr>
      <w:b/>
      <w:i/>
      <w:sz w:val="24"/>
    </w:rPr>
  </w:style>
  <w:style w:type="character" w:customStyle="1" w:styleId="Document6">
    <w:name w:val="Document 6"/>
    <w:basedOn w:val="DefaultParagraphFont"/>
    <w:rsid w:val="00DF464F"/>
  </w:style>
  <w:style w:type="character" w:customStyle="1" w:styleId="Document5">
    <w:name w:val="Document 5"/>
    <w:basedOn w:val="DefaultParagraphFont"/>
    <w:rsid w:val="00DF464F"/>
  </w:style>
  <w:style w:type="character" w:customStyle="1" w:styleId="Document2">
    <w:name w:val="Document 2"/>
    <w:basedOn w:val="DefaultParagraphFont"/>
    <w:rsid w:val="00DF464F"/>
    <w:rPr>
      <w:rFonts w:ascii="Courier New" w:hAnsi="Courier New"/>
      <w:noProof w:val="0"/>
      <w:sz w:val="24"/>
      <w:lang w:val="en-US"/>
    </w:rPr>
  </w:style>
  <w:style w:type="character" w:customStyle="1" w:styleId="Document7">
    <w:name w:val="Document 7"/>
    <w:basedOn w:val="DefaultParagraphFont"/>
    <w:rsid w:val="00DF464F"/>
  </w:style>
  <w:style w:type="character" w:customStyle="1" w:styleId="Bibliogrphy">
    <w:name w:val="Bibliogrphy"/>
    <w:basedOn w:val="DefaultParagraphFont"/>
    <w:rsid w:val="00DF464F"/>
  </w:style>
  <w:style w:type="paragraph" w:customStyle="1" w:styleId="RightPar1">
    <w:name w:val="Right Par 1"/>
    <w:rsid w:val="00DF464F"/>
    <w:pPr>
      <w:tabs>
        <w:tab w:val="left" w:pos="-720"/>
        <w:tab w:val="left" w:pos="0"/>
        <w:tab w:val="decimal" w:pos="720"/>
      </w:tabs>
      <w:suppressAutoHyphens/>
      <w:ind w:left="720"/>
    </w:pPr>
    <w:rPr>
      <w:rFonts w:ascii="Courier New" w:hAnsi="Courier New"/>
      <w:sz w:val="24"/>
    </w:rPr>
  </w:style>
  <w:style w:type="paragraph" w:customStyle="1" w:styleId="RightPar2">
    <w:name w:val="Right Par 2"/>
    <w:rsid w:val="00DF464F"/>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sid w:val="00DF464F"/>
    <w:rPr>
      <w:rFonts w:ascii="Courier New" w:hAnsi="Courier New"/>
      <w:noProof w:val="0"/>
      <w:sz w:val="24"/>
      <w:lang w:val="en-US"/>
    </w:rPr>
  </w:style>
  <w:style w:type="paragraph" w:customStyle="1" w:styleId="RightPar3">
    <w:name w:val="Right Par 3"/>
    <w:rsid w:val="00DF464F"/>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rsid w:val="00DF464F"/>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rsid w:val="00DF464F"/>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rsid w:val="00DF464F"/>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rsid w:val="00DF464F"/>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rsid w:val="00DF464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rsid w:val="00DF464F"/>
    <w:pPr>
      <w:keepNext/>
      <w:keepLines/>
      <w:tabs>
        <w:tab w:val="left" w:pos="-720"/>
      </w:tabs>
      <w:suppressAutoHyphens/>
    </w:pPr>
    <w:rPr>
      <w:rFonts w:ascii="Courier New" w:hAnsi="Courier New"/>
      <w:sz w:val="24"/>
    </w:rPr>
  </w:style>
  <w:style w:type="character" w:customStyle="1" w:styleId="DocInit">
    <w:name w:val="Doc Init"/>
    <w:basedOn w:val="DefaultParagraphFont"/>
    <w:rsid w:val="00DF464F"/>
  </w:style>
  <w:style w:type="character" w:customStyle="1" w:styleId="TechInit">
    <w:name w:val="Tech Init"/>
    <w:basedOn w:val="DefaultParagraphFont"/>
    <w:rsid w:val="00DF464F"/>
    <w:rPr>
      <w:rFonts w:ascii="Courier New" w:hAnsi="Courier New"/>
      <w:noProof w:val="0"/>
      <w:sz w:val="24"/>
      <w:lang w:val="en-US"/>
    </w:rPr>
  </w:style>
  <w:style w:type="paragraph" w:customStyle="1" w:styleId="Technical5">
    <w:name w:val="Technical 5"/>
    <w:rsid w:val="00DF464F"/>
    <w:pPr>
      <w:tabs>
        <w:tab w:val="left" w:pos="-720"/>
      </w:tabs>
      <w:suppressAutoHyphens/>
      <w:ind w:firstLine="720"/>
    </w:pPr>
    <w:rPr>
      <w:rFonts w:ascii="Courier New" w:hAnsi="Courier New"/>
      <w:b/>
      <w:sz w:val="24"/>
    </w:rPr>
  </w:style>
  <w:style w:type="paragraph" w:customStyle="1" w:styleId="Technical6">
    <w:name w:val="Technical 6"/>
    <w:rsid w:val="00DF464F"/>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DF464F"/>
    <w:rPr>
      <w:rFonts w:ascii="Courier New" w:hAnsi="Courier New"/>
      <w:noProof w:val="0"/>
      <w:sz w:val="24"/>
      <w:lang w:val="en-US"/>
    </w:rPr>
  </w:style>
  <w:style w:type="character" w:customStyle="1" w:styleId="Technical3">
    <w:name w:val="Technical 3"/>
    <w:basedOn w:val="DefaultParagraphFont"/>
    <w:rsid w:val="00DF464F"/>
    <w:rPr>
      <w:rFonts w:ascii="Courier New" w:hAnsi="Courier New"/>
      <w:noProof w:val="0"/>
      <w:sz w:val="24"/>
      <w:lang w:val="en-US"/>
    </w:rPr>
  </w:style>
  <w:style w:type="paragraph" w:customStyle="1" w:styleId="Technical4">
    <w:name w:val="Technical 4"/>
    <w:rsid w:val="00DF464F"/>
    <w:pPr>
      <w:tabs>
        <w:tab w:val="left" w:pos="-720"/>
      </w:tabs>
      <w:suppressAutoHyphens/>
    </w:pPr>
    <w:rPr>
      <w:rFonts w:ascii="Courier New" w:hAnsi="Courier New"/>
      <w:b/>
      <w:sz w:val="24"/>
    </w:rPr>
  </w:style>
  <w:style w:type="character" w:customStyle="1" w:styleId="Technical1">
    <w:name w:val="Technical 1"/>
    <w:basedOn w:val="DefaultParagraphFont"/>
    <w:rsid w:val="00DF464F"/>
    <w:rPr>
      <w:rFonts w:ascii="Courier New" w:hAnsi="Courier New"/>
      <w:noProof w:val="0"/>
      <w:sz w:val="24"/>
      <w:lang w:val="en-US"/>
    </w:rPr>
  </w:style>
  <w:style w:type="paragraph" w:customStyle="1" w:styleId="Technical7">
    <w:name w:val="Technical 7"/>
    <w:rsid w:val="00DF464F"/>
    <w:pPr>
      <w:tabs>
        <w:tab w:val="left" w:pos="-720"/>
      </w:tabs>
      <w:suppressAutoHyphens/>
      <w:ind w:firstLine="720"/>
    </w:pPr>
    <w:rPr>
      <w:rFonts w:ascii="Courier New" w:hAnsi="Courier New"/>
      <w:b/>
      <w:sz w:val="24"/>
    </w:rPr>
  </w:style>
  <w:style w:type="paragraph" w:customStyle="1" w:styleId="Technical8">
    <w:name w:val="Technical 8"/>
    <w:rsid w:val="00DF464F"/>
    <w:pPr>
      <w:tabs>
        <w:tab w:val="left" w:pos="-720"/>
      </w:tabs>
      <w:suppressAutoHyphens/>
      <w:ind w:firstLine="720"/>
    </w:pPr>
    <w:rPr>
      <w:rFonts w:ascii="Courier New" w:hAnsi="Courier New"/>
      <w:b/>
      <w:sz w:val="24"/>
    </w:rPr>
  </w:style>
  <w:style w:type="paragraph" w:styleId="TOC1">
    <w:name w:val="toc 1"/>
    <w:basedOn w:val="Normal"/>
    <w:next w:val="Normal"/>
    <w:semiHidden/>
    <w:rsid w:val="00DF464F"/>
    <w:pPr>
      <w:tabs>
        <w:tab w:val="right" w:leader="dot" w:pos="9360"/>
      </w:tabs>
      <w:suppressAutoHyphens/>
      <w:spacing w:before="480"/>
      <w:ind w:left="720" w:right="720" w:hanging="720"/>
    </w:pPr>
  </w:style>
  <w:style w:type="paragraph" w:styleId="TOC2">
    <w:name w:val="toc 2"/>
    <w:basedOn w:val="Normal"/>
    <w:next w:val="Normal"/>
    <w:semiHidden/>
    <w:rsid w:val="00DF464F"/>
    <w:pPr>
      <w:tabs>
        <w:tab w:val="right" w:leader="dot" w:pos="9360"/>
      </w:tabs>
      <w:suppressAutoHyphens/>
      <w:ind w:left="1440" w:right="720" w:hanging="720"/>
    </w:pPr>
  </w:style>
  <w:style w:type="paragraph" w:styleId="TOC3">
    <w:name w:val="toc 3"/>
    <w:basedOn w:val="Normal"/>
    <w:next w:val="Normal"/>
    <w:semiHidden/>
    <w:rsid w:val="00DF464F"/>
    <w:pPr>
      <w:tabs>
        <w:tab w:val="right" w:leader="dot" w:pos="9360"/>
      </w:tabs>
      <w:suppressAutoHyphens/>
      <w:ind w:left="2160" w:right="720" w:hanging="720"/>
    </w:pPr>
  </w:style>
  <w:style w:type="paragraph" w:styleId="TOC4">
    <w:name w:val="toc 4"/>
    <w:basedOn w:val="Normal"/>
    <w:next w:val="Normal"/>
    <w:semiHidden/>
    <w:rsid w:val="00DF464F"/>
    <w:pPr>
      <w:tabs>
        <w:tab w:val="right" w:leader="dot" w:pos="9360"/>
      </w:tabs>
      <w:suppressAutoHyphens/>
      <w:ind w:left="2880" w:right="720" w:hanging="720"/>
    </w:pPr>
  </w:style>
  <w:style w:type="paragraph" w:styleId="TOC5">
    <w:name w:val="toc 5"/>
    <w:basedOn w:val="Normal"/>
    <w:next w:val="Normal"/>
    <w:semiHidden/>
    <w:rsid w:val="00DF464F"/>
    <w:pPr>
      <w:tabs>
        <w:tab w:val="right" w:leader="dot" w:pos="9360"/>
      </w:tabs>
      <w:suppressAutoHyphens/>
      <w:ind w:left="3600" w:right="720" w:hanging="720"/>
    </w:pPr>
  </w:style>
  <w:style w:type="paragraph" w:styleId="TOC6">
    <w:name w:val="toc 6"/>
    <w:basedOn w:val="Normal"/>
    <w:next w:val="Normal"/>
    <w:semiHidden/>
    <w:rsid w:val="00DF464F"/>
    <w:pPr>
      <w:tabs>
        <w:tab w:val="right" w:pos="9360"/>
      </w:tabs>
      <w:suppressAutoHyphens/>
      <w:ind w:left="720" w:hanging="720"/>
    </w:pPr>
  </w:style>
  <w:style w:type="paragraph" w:styleId="TOC7">
    <w:name w:val="toc 7"/>
    <w:basedOn w:val="Normal"/>
    <w:next w:val="Normal"/>
    <w:semiHidden/>
    <w:rsid w:val="00DF464F"/>
    <w:pPr>
      <w:suppressAutoHyphens/>
      <w:ind w:left="720" w:hanging="720"/>
    </w:pPr>
  </w:style>
  <w:style w:type="paragraph" w:styleId="TOC8">
    <w:name w:val="toc 8"/>
    <w:basedOn w:val="Normal"/>
    <w:next w:val="Normal"/>
    <w:semiHidden/>
    <w:rsid w:val="00DF464F"/>
    <w:pPr>
      <w:tabs>
        <w:tab w:val="right" w:pos="9360"/>
      </w:tabs>
      <w:suppressAutoHyphens/>
      <w:ind w:left="720" w:hanging="720"/>
    </w:pPr>
  </w:style>
  <w:style w:type="paragraph" w:styleId="TOC9">
    <w:name w:val="toc 9"/>
    <w:basedOn w:val="Normal"/>
    <w:next w:val="Normal"/>
    <w:semiHidden/>
    <w:rsid w:val="00DF464F"/>
    <w:pPr>
      <w:tabs>
        <w:tab w:val="right" w:leader="dot" w:pos="9360"/>
      </w:tabs>
      <w:suppressAutoHyphens/>
      <w:ind w:left="720" w:hanging="720"/>
    </w:pPr>
  </w:style>
  <w:style w:type="paragraph" w:styleId="Index1">
    <w:name w:val="index 1"/>
    <w:basedOn w:val="Normal"/>
    <w:next w:val="Normal"/>
    <w:semiHidden/>
    <w:rsid w:val="00DF464F"/>
    <w:pPr>
      <w:tabs>
        <w:tab w:val="right" w:leader="dot" w:pos="9360"/>
      </w:tabs>
      <w:suppressAutoHyphens/>
      <w:ind w:left="1440" w:right="720" w:hanging="1440"/>
    </w:pPr>
  </w:style>
  <w:style w:type="paragraph" w:styleId="Index2">
    <w:name w:val="index 2"/>
    <w:basedOn w:val="Normal"/>
    <w:next w:val="Normal"/>
    <w:semiHidden/>
    <w:rsid w:val="00DF464F"/>
    <w:pPr>
      <w:tabs>
        <w:tab w:val="right" w:leader="dot" w:pos="9360"/>
      </w:tabs>
      <w:suppressAutoHyphens/>
      <w:ind w:left="1440" w:right="720" w:hanging="720"/>
    </w:pPr>
  </w:style>
  <w:style w:type="paragraph" w:styleId="TOAHeading">
    <w:name w:val="toa heading"/>
    <w:basedOn w:val="Normal"/>
    <w:next w:val="Normal"/>
    <w:semiHidden/>
    <w:rsid w:val="00DF464F"/>
    <w:pPr>
      <w:tabs>
        <w:tab w:val="right" w:pos="9360"/>
      </w:tabs>
      <w:suppressAutoHyphens/>
    </w:pPr>
  </w:style>
  <w:style w:type="paragraph" w:styleId="Caption">
    <w:name w:val="caption"/>
    <w:basedOn w:val="Normal"/>
    <w:next w:val="Normal"/>
    <w:qFormat/>
    <w:rsid w:val="00DF464F"/>
  </w:style>
  <w:style w:type="character" w:customStyle="1" w:styleId="EquationCaption">
    <w:name w:val="_Equation Caption"/>
    <w:rsid w:val="00DF464F"/>
  </w:style>
  <w:style w:type="paragraph" w:styleId="Header">
    <w:name w:val="header"/>
    <w:basedOn w:val="Normal"/>
    <w:link w:val="HeaderChar"/>
    <w:rsid w:val="00DF464F"/>
    <w:pPr>
      <w:tabs>
        <w:tab w:val="center" w:pos="4320"/>
        <w:tab w:val="right" w:pos="8640"/>
      </w:tabs>
    </w:pPr>
  </w:style>
  <w:style w:type="paragraph" w:styleId="Footer">
    <w:name w:val="footer"/>
    <w:basedOn w:val="Normal"/>
    <w:rsid w:val="00DF464F"/>
    <w:pPr>
      <w:tabs>
        <w:tab w:val="center" w:pos="4320"/>
        <w:tab w:val="right" w:pos="8640"/>
      </w:tabs>
    </w:pPr>
  </w:style>
  <w:style w:type="paragraph" w:styleId="BodyText">
    <w:name w:val="Body Text"/>
    <w:basedOn w:val="Normal"/>
    <w:rsid w:val="00DF464F"/>
    <w:pPr>
      <w:tabs>
        <w:tab w:val="center" w:pos="5040"/>
        <w:tab w:val="right" w:pos="10080"/>
      </w:tabs>
      <w:suppressAutoHyphens/>
      <w:jc w:val="both"/>
    </w:pPr>
    <w:rPr>
      <w:rFonts w:ascii="Arial" w:hAnsi="Arial"/>
      <w:spacing w:val="-2"/>
      <w:sz w:val="16"/>
    </w:rPr>
  </w:style>
  <w:style w:type="character" w:styleId="PageNumber">
    <w:name w:val="page number"/>
    <w:basedOn w:val="DefaultParagraphFont"/>
    <w:rsid w:val="00DF464F"/>
  </w:style>
  <w:style w:type="paragraph" w:styleId="Title">
    <w:name w:val="Title"/>
    <w:basedOn w:val="Normal"/>
    <w:qFormat/>
    <w:rsid w:val="00DF464F"/>
    <w:pPr>
      <w:tabs>
        <w:tab w:val="center" w:pos="5040"/>
      </w:tabs>
      <w:suppressAutoHyphens/>
      <w:jc w:val="center"/>
    </w:pPr>
    <w:rPr>
      <w:rFonts w:ascii="Arial" w:hAnsi="Arial"/>
      <w:b/>
      <w:spacing w:val="-3"/>
    </w:rPr>
  </w:style>
  <w:style w:type="paragraph" w:styleId="BodyTextIndent">
    <w:name w:val="Body Text Indent"/>
    <w:basedOn w:val="Normal"/>
    <w:rsid w:val="00DF464F"/>
    <w:pPr>
      <w:tabs>
        <w:tab w:val="left" w:pos="-1440"/>
        <w:tab w:val="left" w:pos="-720"/>
        <w:tab w:val="left" w:pos="0"/>
        <w:tab w:val="left" w:pos="540"/>
        <w:tab w:val="left" w:pos="900"/>
        <w:tab w:val="left" w:pos="2208"/>
        <w:tab w:val="left" w:pos="2938"/>
        <w:tab w:val="left" w:pos="3667"/>
        <w:tab w:val="left" w:pos="4397"/>
        <w:tab w:val="left" w:pos="5126"/>
        <w:tab w:val="left" w:pos="5760"/>
      </w:tabs>
      <w:suppressAutoHyphens/>
      <w:ind w:left="900" w:hanging="900"/>
      <w:jc w:val="both"/>
    </w:pPr>
    <w:rPr>
      <w:rFonts w:ascii="Arial" w:hAnsi="Arial"/>
      <w:spacing w:val="-2"/>
      <w:sz w:val="20"/>
    </w:rPr>
  </w:style>
  <w:style w:type="paragraph" w:styleId="BlockText">
    <w:name w:val="Block Text"/>
    <w:basedOn w:val="Normal"/>
    <w:rsid w:val="00DF464F"/>
    <w:pPr>
      <w:widowControl w:val="0"/>
      <w:ind w:left="-720" w:right="-720"/>
      <w:jc w:val="both"/>
    </w:pPr>
    <w:rPr>
      <w:rFonts w:ascii="Times New Roman" w:hAnsi="Times New Roman"/>
      <w:snapToGrid w:val="0"/>
      <w:sz w:val="17"/>
    </w:rPr>
  </w:style>
  <w:style w:type="paragraph" w:styleId="BodyTextIndent2">
    <w:name w:val="Body Text Indent 2"/>
    <w:basedOn w:val="Normal"/>
    <w:rsid w:val="00DF464F"/>
    <w:pPr>
      <w:widowControl w:val="0"/>
      <w:tabs>
        <w:tab w:val="left" w:pos="-1440"/>
        <w:tab w:val="left" w:pos="1170"/>
      </w:tabs>
      <w:ind w:left="1170" w:hanging="450"/>
      <w:jc w:val="both"/>
    </w:pPr>
    <w:rPr>
      <w:rFonts w:ascii="Times New Roman" w:hAnsi="Times New Roman"/>
      <w:snapToGrid w:val="0"/>
      <w:sz w:val="17"/>
    </w:rPr>
  </w:style>
  <w:style w:type="paragraph" w:styleId="BodyTextIndent3">
    <w:name w:val="Body Text Indent 3"/>
    <w:basedOn w:val="Normal"/>
    <w:rsid w:val="00DF464F"/>
    <w:pPr>
      <w:widowControl w:val="0"/>
      <w:ind w:left="720"/>
      <w:jc w:val="both"/>
    </w:pPr>
    <w:rPr>
      <w:rFonts w:ascii="Times New Roman" w:hAnsi="Times New Roman"/>
      <w:snapToGrid w:val="0"/>
      <w:sz w:val="17"/>
    </w:rPr>
  </w:style>
  <w:style w:type="paragraph" w:styleId="BodyText2">
    <w:name w:val="Body Text 2"/>
    <w:basedOn w:val="Normal"/>
    <w:rsid w:val="00DF464F"/>
    <w:rPr>
      <w:rFonts w:ascii="Times New Roman" w:hAnsi="Times New Roman"/>
      <w:sz w:val="13"/>
    </w:rPr>
  </w:style>
  <w:style w:type="paragraph" w:styleId="BodyText3">
    <w:name w:val="Body Text 3"/>
    <w:basedOn w:val="Normal"/>
    <w:rsid w:val="00DF464F"/>
    <w:rPr>
      <w:rFonts w:ascii="Times New Roman" w:hAnsi="Times New Roman"/>
      <w:sz w:val="17"/>
    </w:rPr>
  </w:style>
  <w:style w:type="character" w:styleId="CommentReference">
    <w:name w:val="annotation reference"/>
    <w:basedOn w:val="DefaultParagraphFont"/>
    <w:semiHidden/>
    <w:rsid w:val="00DF464F"/>
    <w:rPr>
      <w:sz w:val="16"/>
      <w:szCs w:val="16"/>
    </w:rPr>
  </w:style>
  <w:style w:type="paragraph" w:styleId="CommentText">
    <w:name w:val="annotation text"/>
    <w:basedOn w:val="Normal"/>
    <w:semiHidden/>
    <w:rsid w:val="00DF464F"/>
    <w:rPr>
      <w:sz w:val="20"/>
    </w:rPr>
  </w:style>
  <w:style w:type="paragraph" w:styleId="BalloonText">
    <w:name w:val="Balloon Text"/>
    <w:basedOn w:val="Normal"/>
    <w:semiHidden/>
    <w:rsid w:val="00856B89"/>
    <w:rPr>
      <w:rFonts w:ascii="Tahoma" w:hAnsi="Tahoma" w:cs="Tahoma"/>
      <w:sz w:val="16"/>
      <w:szCs w:val="16"/>
    </w:rPr>
  </w:style>
  <w:style w:type="table" w:styleId="TableGrid">
    <w:name w:val="Table Grid"/>
    <w:basedOn w:val="TableNormal"/>
    <w:rsid w:val="001B7D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610C4"/>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610C4"/>
    <w:rPr>
      <w:rFonts w:ascii="Courier New" w:hAnsi="Courier New"/>
      <w:sz w:val="24"/>
    </w:rPr>
  </w:style>
  <w:style w:type="paragraph" w:styleId="ListParagraph">
    <w:name w:val="List Paragraph"/>
    <w:basedOn w:val="Normal"/>
    <w:uiPriority w:val="34"/>
    <w:qFormat/>
    <w:rsid w:val="00D60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29E66620-60BA-426B-8133-003D17EB5FA6}"/>
</file>

<file path=customXml/itemProps2.xml><?xml version="1.0" encoding="utf-8"?>
<ds:datastoreItem xmlns:ds="http://schemas.openxmlformats.org/officeDocument/2006/customXml" ds:itemID="{B12864D2-84CF-465E-A51A-547D04F593C1}"/>
</file>

<file path=customXml/itemProps3.xml><?xml version="1.0" encoding="utf-8"?>
<ds:datastoreItem xmlns:ds="http://schemas.openxmlformats.org/officeDocument/2006/customXml" ds:itemID="{A4F127CB-1519-4837-BD6F-B02523B73150}"/>
</file>

<file path=docProps/app.xml><?xml version="1.0" encoding="utf-8"?>
<Properties xmlns="http://schemas.openxmlformats.org/officeDocument/2006/extended-properties" xmlns:vt="http://schemas.openxmlformats.org/officeDocument/2006/docPropsVTypes">
  <Template>Normal.dotm</Template>
  <TotalTime>39</TotalTime>
  <Pages>2</Pages>
  <Words>645</Words>
  <Characters>3446</Characters>
  <Application>Microsoft Office Word</Application>
  <DocSecurity>0</DocSecurity>
  <Lines>127</Lines>
  <Paragraphs>81</Paragraphs>
  <ScaleCrop>false</ScaleCrop>
  <HeadingPairs>
    <vt:vector size="2" baseType="variant">
      <vt:variant>
        <vt:lpstr>Title</vt:lpstr>
      </vt:variant>
      <vt:variant>
        <vt:i4>1</vt:i4>
      </vt:variant>
    </vt:vector>
  </HeadingPairs>
  <TitlesOfParts>
    <vt:vector size="1" baseType="lpstr">
      <vt:lpstr>STANDARD [SPECIFICATIONS]</vt:lpstr>
    </vt:vector>
  </TitlesOfParts>
  <Company>UNL</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[SPECIFICATIONS]</dc:title>
  <dc:subject/>
  <dc:creator>UNL</dc:creator>
  <cp:keywords/>
  <cp:lastModifiedBy>Doug Grieser</cp:lastModifiedBy>
  <cp:revision>21</cp:revision>
  <cp:lastPrinted>2007-01-25T21:40:00Z</cp:lastPrinted>
  <dcterms:created xsi:type="dcterms:W3CDTF">2016-03-22T15:04:00Z</dcterms:created>
  <dcterms:modified xsi:type="dcterms:W3CDTF">2020-10-14T03:32:00Z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