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89CCA" w14:textId="77777777" w:rsidR="004922A6" w:rsidRDefault="004922A6" w:rsidP="004922A6">
      <w:pPr>
        <w:pStyle w:val="Heading1"/>
      </w:pPr>
      <w:r>
        <w:t>GENERAL</w:t>
      </w:r>
    </w:p>
    <w:p w14:paraId="6763A5E8" w14:textId="77777777" w:rsidR="004922A6" w:rsidRPr="004A4D10" w:rsidRDefault="004922A6" w:rsidP="004922A6">
      <w:pPr>
        <w:pStyle w:val="Heading2"/>
        <w:rPr>
          <w:b w:val="0"/>
        </w:rPr>
      </w:pPr>
      <w:r w:rsidRPr="004A4D10">
        <w:rPr>
          <w:b w:val="0"/>
        </w:rPr>
        <w:t>Summary</w:t>
      </w:r>
    </w:p>
    <w:p w14:paraId="74E09BC8" w14:textId="77777777" w:rsidR="004922A6" w:rsidRDefault="004922A6" w:rsidP="004922A6">
      <w:pPr>
        <w:pStyle w:val="Heading3"/>
      </w:pPr>
      <w:r>
        <w:t>Provide all services, labor, materials, tools, and equipment required for the complete and proper installation of communication pull boxes, hand-holds, outside plant conduits, and hardware as called for in these specifications and related drawings.  The communication pull boxes, hand-holds, outside plant conduits, and hardware will be installed by the electrical contractor.</w:t>
      </w:r>
    </w:p>
    <w:p w14:paraId="67C53413" w14:textId="77777777" w:rsidR="004922A6" w:rsidRPr="004A4D10" w:rsidRDefault="004922A6" w:rsidP="004922A6">
      <w:pPr>
        <w:pStyle w:val="Heading2"/>
        <w:rPr>
          <w:b w:val="0"/>
        </w:rPr>
      </w:pPr>
      <w:r w:rsidRPr="004A4D10">
        <w:rPr>
          <w:b w:val="0"/>
        </w:rPr>
        <w:t>System Description</w:t>
      </w:r>
    </w:p>
    <w:p w14:paraId="136BB6D0" w14:textId="77777777" w:rsidR="004922A6" w:rsidRDefault="004922A6" w:rsidP="004922A6">
      <w:pPr>
        <w:pStyle w:val="Heading3"/>
      </w:pPr>
      <w:r>
        <w:t>Hand-holds shall be below grade communications vaults, minimum 24” x 36” x 36” as a general size unless specified differently.</w:t>
      </w:r>
    </w:p>
    <w:p w14:paraId="26511158" w14:textId="77777777" w:rsidR="004922A6" w:rsidRDefault="004922A6" w:rsidP="004922A6">
      <w:pPr>
        <w:pStyle w:val="Heading3"/>
      </w:pPr>
      <w:r>
        <w:t>Hand-holds installed in parking lots or streets must be rated for vehicular traffic.  Lids must be concrete rated for traffic.</w:t>
      </w:r>
    </w:p>
    <w:p w14:paraId="0F133743" w14:textId="77777777" w:rsidR="004922A6" w:rsidRDefault="004922A6" w:rsidP="004922A6">
      <w:pPr>
        <w:pStyle w:val="Heading3"/>
      </w:pPr>
      <w:r>
        <w:t>Lids must be 20,000-pound rated.</w:t>
      </w:r>
    </w:p>
    <w:p w14:paraId="6F3BB418" w14:textId="77777777" w:rsidR="004922A6" w:rsidRDefault="004922A6" w:rsidP="004922A6">
      <w:pPr>
        <w:pStyle w:val="Heading3"/>
      </w:pPr>
      <w:r>
        <w:t xml:space="preserve">Types, sizes, and locations of pull boxes and hand-holds are shown on the drawings.  All lids and covers shall be marked “Fiber Optic.”  </w:t>
      </w:r>
    </w:p>
    <w:p w14:paraId="6078E3BE" w14:textId="77777777" w:rsidR="004922A6" w:rsidRDefault="004922A6" w:rsidP="004922A6">
      <w:pPr>
        <w:pStyle w:val="Heading3"/>
      </w:pPr>
      <w:r>
        <w:t xml:space="preserve">A minimum of two 4” entrance conduits will be installed into any building.  </w:t>
      </w:r>
    </w:p>
    <w:p w14:paraId="18C5E6F0" w14:textId="77777777" w:rsidR="004922A6" w:rsidRDefault="004922A6" w:rsidP="004922A6">
      <w:pPr>
        <w:pStyle w:val="Heading3"/>
      </w:pPr>
      <w:r>
        <w:t>Outside plant copper, fiber, and coaxial cable shall be installed together in one of the conduits while the other conduit is for future services and disaster mitigation.</w:t>
      </w:r>
    </w:p>
    <w:p w14:paraId="7B3942C6" w14:textId="77777777" w:rsidR="004922A6" w:rsidRDefault="004922A6" w:rsidP="004922A6">
      <w:pPr>
        <w:pStyle w:val="Heading3"/>
      </w:pPr>
      <w:r>
        <w:t>Type of conduit to be used is high-density polyethylene (HDPE).</w:t>
      </w:r>
    </w:p>
    <w:p w14:paraId="5EC3B1F8" w14:textId="77777777" w:rsidR="004922A6" w:rsidRDefault="004922A6" w:rsidP="004922A6">
      <w:pPr>
        <w:pStyle w:val="Heading3"/>
      </w:pPr>
      <w:r>
        <w:t>Direct buried or aerial service entrances are not allowed unless pre-determined by the UNL IS Project Manager.</w:t>
      </w:r>
    </w:p>
    <w:p w14:paraId="148F63AB" w14:textId="77777777" w:rsidR="004922A6" w:rsidRDefault="004922A6" w:rsidP="004922A6">
      <w:pPr>
        <w:pStyle w:val="Heading3"/>
      </w:pPr>
      <w:r>
        <w:t>The conduits will be installed from the building to the nearest UNL Utility tunnel if possible.</w:t>
      </w:r>
    </w:p>
    <w:p w14:paraId="5BEF522A" w14:textId="77777777" w:rsidR="004922A6" w:rsidRDefault="004922A6" w:rsidP="004922A6">
      <w:pPr>
        <w:pStyle w:val="Heading3"/>
      </w:pPr>
      <w:r>
        <w:t xml:space="preserve">Dual entrances are very desirable if possible, especially for buildings that house emergency services, data core systems, disaster recovery systems, or designated as an essential services building on campus.  </w:t>
      </w:r>
    </w:p>
    <w:p w14:paraId="072FF432" w14:textId="77777777" w:rsidR="004922A6" w:rsidRDefault="004922A6" w:rsidP="004922A6">
      <w:pPr>
        <w:pStyle w:val="Heading3"/>
      </w:pPr>
      <w:r>
        <w:t>Dual entrances should be separated by at least 30 feet.</w:t>
      </w:r>
    </w:p>
    <w:p w14:paraId="55B7DAF5" w14:textId="77777777" w:rsidR="004922A6" w:rsidRDefault="004922A6" w:rsidP="004922A6">
      <w:pPr>
        <w:pStyle w:val="Heading3"/>
      </w:pPr>
      <w:r>
        <w:t>For outside plant fiber optic entrance cable, install soft sided detectable innerduct in one of the conduits.</w:t>
      </w:r>
    </w:p>
    <w:p w14:paraId="0957DD12" w14:textId="77777777" w:rsidR="004922A6" w:rsidRPr="004A4D10" w:rsidRDefault="004922A6" w:rsidP="004922A6">
      <w:pPr>
        <w:pStyle w:val="Heading2"/>
        <w:rPr>
          <w:b w:val="0"/>
        </w:rPr>
      </w:pPr>
      <w:r w:rsidRPr="004A4D10">
        <w:rPr>
          <w:b w:val="0"/>
        </w:rPr>
        <w:t>Submittals</w:t>
      </w:r>
    </w:p>
    <w:p w14:paraId="0AC8BCE1" w14:textId="77777777" w:rsidR="004922A6" w:rsidRDefault="004922A6" w:rsidP="004922A6">
      <w:pPr>
        <w:pStyle w:val="Heading3"/>
      </w:pPr>
      <w:r>
        <w:t>Product Data:  Submit manufacturers’ product information for conduits, accessories, pull boxes, and hand-holds.</w:t>
      </w:r>
    </w:p>
    <w:p w14:paraId="5202C633" w14:textId="77777777" w:rsidR="004922A6" w:rsidRPr="004A4D10" w:rsidRDefault="004922A6" w:rsidP="004922A6">
      <w:pPr>
        <w:pStyle w:val="Heading2"/>
        <w:rPr>
          <w:b w:val="0"/>
        </w:rPr>
      </w:pPr>
      <w:r w:rsidRPr="004A4D10">
        <w:rPr>
          <w:b w:val="0"/>
        </w:rPr>
        <w:t>Quality Assurance</w:t>
      </w:r>
    </w:p>
    <w:p w14:paraId="4F7A70C9" w14:textId="77777777" w:rsidR="004922A6" w:rsidRDefault="004922A6" w:rsidP="004922A6">
      <w:pPr>
        <w:pStyle w:val="Heading3"/>
      </w:pPr>
      <w:r>
        <w:t>Comply with section 270000.</w:t>
      </w:r>
    </w:p>
    <w:p w14:paraId="2745BC31" w14:textId="77777777" w:rsidR="004922A6" w:rsidRDefault="004922A6" w:rsidP="004922A6">
      <w:pPr>
        <w:pStyle w:val="Heading3"/>
      </w:pPr>
      <w:r>
        <w:t>Comply with section 260000 (Electrical).</w:t>
      </w:r>
    </w:p>
    <w:p w14:paraId="3951703A" w14:textId="77777777" w:rsidR="004922A6" w:rsidRPr="004A4D10" w:rsidRDefault="004922A6" w:rsidP="004922A6">
      <w:pPr>
        <w:pStyle w:val="Heading2"/>
        <w:rPr>
          <w:b w:val="0"/>
        </w:rPr>
      </w:pPr>
      <w:r w:rsidRPr="004A4D10">
        <w:rPr>
          <w:b w:val="0"/>
        </w:rPr>
        <w:lastRenderedPageBreak/>
        <w:t>Delivery, Storage, and Handling</w:t>
      </w:r>
    </w:p>
    <w:p w14:paraId="044B4567" w14:textId="77777777" w:rsidR="004922A6" w:rsidRDefault="004922A6" w:rsidP="004922A6">
      <w:pPr>
        <w:pStyle w:val="Heading3"/>
      </w:pPr>
      <w:r>
        <w:t>Comply with section 270000.</w:t>
      </w:r>
    </w:p>
    <w:p w14:paraId="56B23C36" w14:textId="77777777" w:rsidR="004922A6" w:rsidRDefault="004922A6" w:rsidP="004922A6">
      <w:pPr>
        <w:pStyle w:val="Heading3"/>
      </w:pPr>
      <w:r>
        <w:t>Comply with section 260000 (Electrical).</w:t>
      </w:r>
    </w:p>
    <w:p w14:paraId="0EBCBB83" w14:textId="77777777" w:rsidR="004922A6" w:rsidRDefault="004922A6" w:rsidP="004922A6"/>
    <w:p w14:paraId="79724689" w14:textId="77777777" w:rsidR="004922A6" w:rsidRDefault="004922A6" w:rsidP="004922A6">
      <w:pPr>
        <w:pStyle w:val="Heading1"/>
      </w:pPr>
      <w:r>
        <w:t>PRODUCTS</w:t>
      </w:r>
    </w:p>
    <w:p w14:paraId="3008ED95" w14:textId="77777777" w:rsidR="004922A6" w:rsidRPr="004A4D10" w:rsidRDefault="004922A6" w:rsidP="004922A6">
      <w:pPr>
        <w:pStyle w:val="Heading2"/>
        <w:rPr>
          <w:b w:val="0"/>
        </w:rPr>
      </w:pPr>
      <w:r w:rsidRPr="004A4D10">
        <w:rPr>
          <w:b w:val="0"/>
        </w:rPr>
        <w:t>Manufacturers</w:t>
      </w:r>
    </w:p>
    <w:p w14:paraId="618F31B0" w14:textId="77777777" w:rsidR="004922A6" w:rsidRDefault="004922A6" w:rsidP="004922A6">
      <w:pPr>
        <w:pStyle w:val="Heading3"/>
      </w:pPr>
      <w:r>
        <w:t>Conduits:  Comply with Division 26 – Electrical.</w:t>
      </w:r>
    </w:p>
    <w:p w14:paraId="4D720E7E" w14:textId="77777777" w:rsidR="004922A6" w:rsidRDefault="004922A6" w:rsidP="004922A6">
      <w:pPr>
        <w:pStyle w:val="Heading3"/>
      </w:pPr>
      <w:r>
        <w:t>Pull boxes and hand-holds:  Comply with drawings for size and specification.</w:t>
      </w:r>
    </w:p>
    <w:p w14:paraId="2BA2E4A5" w14:textId="77777777" w:rsidR="004922A6" w:rsidRPr="004A4D10" w:rsidRDefault="004922A6" w:rsidP="004922A6">
      <w:pPr>
        <w:pStyle w:val="Heading2"/>
        <w:rPr>
          <w:b w:val="0"/>
        </w:rPr>
      </w:pPr>
      <w:r w:rsidRPr="004A4D10">
        <w:rPr>
          <w:b w:val="0"/>
        </w:rPr>
        <w:t>Materials and Fabrication</w:t>
      </w:r>
    </w:p>
    <w:p w14:paraId="232A64DC" w14:textId="77777777" w:rsidR="004922A6" w:rsidRDefault="004922A6" w:rsidP="004922A6">
      <w:pPr>
        <w:pStyle w:val="Heading3"/>
      </w:pPr>
      <w:r>
        <w:t>Comply with section 260000 (Electrical).</w:t>
      </w:r>
    </w:p>
    <w:p w14:paraId="2C6C1A60" w14:textId="77777777" w:rsidR="004922A6" w:rsidRDefault="004922A6" w:rsidP="004922A6">
      <w:pPr>
        <w:pStyle w:val="Heading1"/>
      </w:pPr>
      <w:r>
        <w:t>EXECUTION</w:t>
      </w:r>
    </w:p>
    <w:p w14:paraId="4A3C8F2B" w14:textId="77777777" w:rsidR="004922A6" w:rsidRPr="004A4D10" w:rsidRDefault="004922A6" w:rsidP="004922A6">
      <w:pPr>
        <w:pStyle w:val="Heading2"/>
        <w:rPr>
          <w:b w:val="0"/>
        </w:rPr>
      </w:pPr>
      <w:r w:rsidRPr="004A4D10">
        <w:rPr>
          <w:b w:val="0"/>
        </w:rPr>
        <w:t>Examination</w:t>
      </w:r>
    </w:p>
    <w:p w14:paraId="104D4A9A" w14:textId="77777777" w:rsidR="004922A6" w:rsidRDefault="004922A6" w:rsidP="004922A6">
      <w:pPr>
        <w:pStyle w:val="Heading3"/>
      </w:pPr>
      <w:r>
        <w:t>Comply with section 270000.</w:t>
      </w:r>
    </w:p>
    <w:p w14:paraId="0033B198" w14:textId="77777777" w:rsidR="004922A6" w:rsidRDefault="004922A6" w:rsidP="004922A6">
      <w:pPr>
        <w:pStyle w:val="Heading3"/>
      </w:pPr>
      <w:r>
        <w:t>Comply with section 260000 (Electrical).</w:t>
      </w:r>
    </w:p>
    <w:p w14:paraId="5A30B7CF" w14:textId="77777777" w:rsidR="004922A6" w:rsidRPr="004A4D10" w:rsidRDefault="004922A6" w:rsidP="004922A6">
      <w:pPr>
        <w:pStyle w:val="Heading2"/>
        <w:rPr>
          <w:b w:val="0"/>
        </w:rPr>
      </w:pPr>
      <w:r w:rsidRPr="004A4D10">
        <w:rPr>
          <w:b w:val="0"/>
        </w:rPr>
        <w:t>Installation</w:t>
      </w:r>
    </w:p>
    <w:p w14:paraId="1A0864C2" w14:textId="77777777" w:rsidR="004922A6" w:rsidRDefault="004922A6" w:rsidP="004922A6">
      <w:pPr>
        <w:pStyle w:val="Heading3"/>
      </w:pPr>
      <w:r>
        <w:t>Comply with section 260000 (Electrical).</w:t>
      </w:r>
    </w:p>
    <w:p w14:paraId="4F0E1F32" w14:textId="77777777" w:rsidR="004922A6" w:rsidRDefault="004922A6" w:rsidP="004922A6">
      <w:pPr>
        <w:pStyle w:val="Heading3"/>
      </w:pPr>
      <w:r>
        <w:t xml:space="preserve">Do not include more than two 90-degree bends between pulling points when installing underground conduit.  Require that bends be long sweep type, with a radius of not less than six times the internal diameter of the conduit.  </w:t>
      </w:r>
    </w:p>
    <w:p w14:paraId="6BCFAE42" w14:textId="77777777" w:rsidR="004922A6" w:rsidRDefault="004922A6" w:rsidP="004922A6">
      <w:pPr>
        <w:pStyle w:val="Heading3"/>
      </w:pPr>
      <w:r>
        <w:t xml:space="preserve">For every 300 feet of outside plant conduit, install an approved hand hole.  Design hand holes with the UNL IS Project Manager. </w:t>
      </w:r>
    </w:p>
    <w:p w14:paraId="195D05CD" w14:textId="77777777" w:rsidR="004922A6" w:rsidRDefault="004922A6" w:rsidP="004922A6">
      <w:pPr>
        <w:pStyle w:val="Heading3"/>
      </w:pPr>
      <w:r>
        <w:t>Securely attach conduit to infrastructure in a manner that will withstand placing and pulling operations.</w:t>
      </w:r>
    </w:p>
    <w:p w14:paraId="20B44BA3" w14:textId="77777777" w:rsidR="004922A6" w:rsidRDefault="004922A6" w:rsidP="004922A6">
      <w:pPr>
        <w:pStyle w:val="Heading3"/>
      </w:pPr>
      <w:r>
        <w:t>Keep area around entrance conduit free of any construction, storage, mechanical apparatus, pipes, or other items that might interfere with installing or maintaining cables.</w:t>
      </w:r>
    </w:p>
    <w:p w14:paraId="3FC66E9A" w14:textId="77777777" w:rsidR="004922A6" w:rsidRDefault="004922A6" w:rsidP="004922A6">
      <w:pPr>
        <w:pStyle w:val="Heading3"/>
      </w:pPr>
      <w:r>
        <w:t>Seal the inside-building end of conduit to prevent entrance of water or gases.  Reseal conduits after cable is placed.</w:t>
      </w:r>
    </w:p>
    <w:p w14:paraId="3A8DE13D" w14:textId="77777777" w:rsidR="004922A6" w:rsidRDefault="004922A6" w:rsidP="004922A6">
      <w:pPr>
        <w:pStyle w:val="Heading3"/>
      </w:pPr>
      <w:r>
        <w:t>Provide mule tape in all entrance conduits.</w:t>
      </w:r>
    </w:p>
    <w:p w14:paraId="7006AC16" w14:textId="77777777" w:rsidR="004922A6" w:rsidRDefault="004922A6" w:rsidP="004922A6">
      <w:pPr>
        <w:pStyle w:val="Heading3"/>
      </w:pPr>
      <w:r>
        <w:t>Depth of conduit shall be a minimum of 36 inches.</w:t>
      </w:r>
    </w:p>
    <w:p w14:paraId="4B04BA68" w14:textId="77777777" w:rsidR="004922A6" w:rsidRDefault="004922A6" w:rsidP="004922A6">
      <w:pPr>
        <w:pStyle w:val="Heading3"/>
      </w:pPr>
      <w:r>
        <w:t>Warning tape over conduits if installed in trench</w:t>
      </w:r>
    </w:p>
    <w:p w14:paraId="0F700FB6" w14:textId="77777777" w:rsidR="004922A6" w:rsidRDefault="004922A6" w:rsidP="004922A6">
      <w:pPr>
        <w:pStyle w:val="Heading3"/>
      </w:pPr>
      <w:r>
        <w:t>Refer to NEC code, local, and UNL standards for clearance distance from other utilities.</w:t>
      </w:r>
    </w:p>
    <w:p w14:paraId="59176A1E" w14:textId="77777777" w:rsidR="004922A6" w:rsidRDefault="004922A6" w:rsidP="004922A6">
      <w:pPr>
        <w:pStyle w:val="Heading3"/>
      </w:pPr>
      <w:r>
        <w:lastRenderedPageBreak/>
        <w:t>Terminate entrance conduit with metallic insulated-throat threaded bushing at terminal board or at cable tray.  Secure conduit to cable tray with Gedney* CTC or comparable clamp.</w:t>
      </w:r>
    </w:p>
    <w:p w14:paraId="724EF928" w14:textId="77777777" w:rsidR="004922A6" w:rsidRDefault="004922A6" w:rsidP="004922A6">
      <w:pPr>
        <w:pStyle w:val="Heading3"/>
      </w:pPr>
      <w:r>
        <w:t>Ground and bond conduits as they enter the building.</w:t>
      </w:r>
    </w:p>
    <w:p w14:paraId="5AB961D3" w14:textId="77777777" w:rsidR="004922A6" w:rsidRPr="004A4D10" w:rsidRDefault="004922A6" w:rsidP="004922A6">
      <w:pPr>
        <w:pStyle w:val="Heading2"/>
        <w:rPr>
          <w:b w:val="0"/>
        </w:rPr>
      </w:pPr>
      <w:r w:rsidRPr="004A4D10">
        <w:rPr>
          <w:b w:val="0"/>
        </w:rPr>
        <w:t>Adjustments</w:t>
      </w:r>
    </w:p>
    <w:p w14:paraId="14EAC3E1" w14:textId="77777777" w:rsidR="004922A6" w:rsidRDefault="004922A6" w:rsidP="004922A6">
      <w:pPr>
        <w:pStyle w:val="Heading3"/>
      </w:pPr>
      <w:r>
        <w:t>Comply with section 260000 (Electrical).</w:t>
      </w:r>
    </w:p>
    <w:p w14:paraId="0D695B9E" w14:textId="77777777" w:rsidR="004922A6" w:rsidRPr="004A4D10" w:rsidRDefault="004922A6" w:rsidP="004922A6"/>
    <w:p w14:paraId="1DEC7DD0" w14:textId="77777777" w:rsidR="005D6625" w:rsidRPr="004A4D10" w:rsidRDefault="004922A6" w:rsidP="004922A6">
      <w:r w:rsidRPr="004A4D10">
        <w:t xml:space="preserve">END </w:t>
      </w:r>
      <w:r w:rsidR="004A4D10" w:rsidRPr="004A4D10">
        <w:t xml:space="preserve">OF </w:t>
      </w:r>
      <w:r w:rsidRPr="004A4D10">
        <w:t>SECTION</w:t>
      </w:r>
      <w:r w:rsidR="004A4D10" w:rsidRPr="004A4D10">
        <w:t xml:space="preserve"> 270543</w:t>
      </w:r>
    </w:p>
    <w:sectPr w:rsidR="005D6625" w:rsidRPr="004A4D10" w:rsidSect="00800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4A3FA" w14:textId="77777777" w:rsidR="001935FB" w:rsidRDefault="001935FB">
      <w:r>
        <w:separator/>
      </w:r>
    </w:p>
  </w:endnote>
  <w:endnote w:type="continuationSeparator" w:id="0">
    <w:p w14:paraId="1E3F1E7B" w14:textId="77777777" w:rsidR="001935FB" w:rsidRDefault="0019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FCA51" w14:textId="77777777" w:rsidR="005C6BD3" w:rsidRDefault="005C6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2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8"/>
      <w:gridCol w:w="3330"/>
      <w:gridCol w:w="3078"/>
    </w:tblGrid>
    <w:tr w:rsidR="00CC0E4B" w:rsidRPr="00DF0A4A" w14:paraId="4E92E1B7" w14:textId="77777777" w:rsidTr="009B2ED2">
      <w:trPr>
        <w:jc w:val="center"/>
      </w:trPr>
      <w:tc>
        <w:tcPr>
          <w:tcW w:w="3528" w:type="dxa"/>
        </w:tcPr>
        <w:p w14:paraId="6B6B8AD9" w14:textId="77777777" w:rsidR="00CC0E4B" w:rsidRPr="00DF0A4A" w:rsidRDefault="006416F3" w:rsidP="00063DAF">
          <w:pPr>
            <w:tabs>
              <w:tab w:val="center" w:pos="432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3330" w:type="dxa"/>
        </w:tcPr>
        <w:p w14:paraId="17BAA2FE" w14:textId="77777777" w:rsidR="00CC0E4B" w:rsidRPr="00DF0A4A" w:rsidRDefault="00CC0E4B" w:rsidP="00CC0E4B">
          <w:pPr>
            <w:tabs>
              <w:tab w:val="center" w:pos="432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Project No. </w:t>
          </w:r>
          <w:r w:rsidR="009B2ED2">
            <w:rPr>
              <w:sz w:val="16"/>
              <w:szCs w:val="16"/>
            </w:rPr>
            <w:t>–</w:t>
          </w:r>
          <w:r>
            <w:rPr>
              <w:sz w:val="16"/>
              <w:szCs w:val="16"/>
            </w:rPr>
            <w:t xml:space="preserve"> </w:t>
          </w:r>
          <w:r w:rsidR="009B2ED2">
            <w:rPr>
              <w:sz w:val="16"/>
              <w:szCs w:val="16"/>
            </w:rPr>
            <w:t xml:space="preserve">Project </w:t>
          </w:r>
          <w:r>
            <w:rPr>
              <w:sz w:val="16"/>
              <w:szCs w:val="16"/>
            </w:rPr>
            <w:t>Title</w:t>
          </w:r>
        </w:p>
      </w:tc>
      <w:tc>
        <w:tcPr>
          <w:tcW w:w="3078" w:type="dxa"/>
        </w:tcPr>
        <w:p w14:paraId="6E0B9CFF" w14:textId="77777777" w:rsidR="00CC0E4B" w:rsidRPr="004922A6" w:rsidRDefault="004922A6" w:rsidP="004922A6">
          <w:pPr>
            <w:tabs>
              <w:tab w:val="center" w:pos="4320"/>
              <w:tab w:val="right" w:pos="10080"/>
            </w:tabs>
            <w:jc w:val="right"/>
            <w:rPr>
              <w:spacing w:val="-4"/>
              <w:sz w:val="16"/>
              <w:szCs w:val="16"/>
            </w:rPr>
          </w:pPr>
          <w:r w:rsidRPr="004922A6">
            <w:rPr>
              <w:spacing w:val="-4"/>
              <w:sz w:val="16"/>
              <w:szCs w:val="16"/>
            </w:rPr>
            <w:t>27 05 43</w:t>
          </w:r>
          <w:r w:rsidR="00CC0E4B" w:rsidRPr="004922A6">
            <w:rPr>
              <w:spacing w:val="-4"/>
              <w:sz w:val="16"/>
              <w:szCs w:val="16"/>
            </w:rPr>
            <w:t xml:space="preserve"> </w:t>
          </w:r>
          <w:r w:rsidRPr="004922A6">
            <w:rPr>
              <w:spacing w:val="-4"/>
              <w:sz w:val="16"/>
              <w:szCs w:val="16"/>
            </w:rPr>
            <w:t>Underground Ducts &amp; Raceways</w:t>
          </w:r>
        </w:p>
      </w:tc>
    </w:tr>
    <w:tr w:rsidR="00BC7675" w:rsidRPr="00DF0A4A" w14:paraId="6A7D2281" w14:textId="77777777" w:rsidTr="009B2ED2">
      <w:trPr>
        <w:jc w:val="center"/>
      </w:trPr>
      <w:tc>
        <w:tcPr>
          <w:tcW w:w="3528" w:type="dxa"/>
        </w:tcPr>
        <w:p w14:paraId="73EA05B7" w14:textId="71395E4A" w:rsidR="00BC7675" w:rsidRPr="00DF0A4A" w:rsidRDefault="005C6BD3" w:rsidP="00063DAF">
          <w:pPr>
            <w:tabs>
              <w:tab w:val="center" w:pos="432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330" w:type="dxa"/>
        </w:tcPr>
        <w:p w14:paraId="73EA2E52" w14:textId="77777777" w:rsidR="00BC7675" w:rsidRPr="00DF0A4A" w:rsidRDefault="00BC7675" w:rsidP="00063DAF">
          <w:pPr>
            <w:tabs>
              <w:tab w:val="center" w:pos="4320"/>
              <w:tab w:val="right" w:pos="10080"/>
            </w:tabs>
            <w:jc w:val="center"/>
            <w:rPr>
              <w:sz w:val="16"/>
              <w:szCs w:val="16"/>
            </w:rPr>
          </w:pPr>
        </w:p>
      </w:tc>
      <w:tc>
        <w:tcPr>
          <w:tcW w:w="3078" w:type="dxa"/>
        </w:tcPr>
        <w:p w14:paraId="79FFEEE8" w14:textId="77777777" w:rsidR="00BC7675" w:rsidRPr="00DF0A4A" w:rsidRDefault="00BC7675" w:rsidP="00063DAF">
          <w:pPr>
            <w:tabs>
              <w:tab w:val="center" w:pos="4320"/>
              <w:tab w:val="right" w:pos="10080"/>
            </w:tabs>
            <w:jc w:val="right"/>
            <w:rPr>
              <w:sz w:val="16"/>
              <w:szCs w:val="16"/>
            </w:rPr>
          </w:pPr>
          <w:r w:rsidRPr="00DF0A4A">
            <w:rPr>
              <w:rFonts w:cs="Arial"/>
              <w:sz w:val="16"/>
              <w:szCs w:val="16"/>
            </w:rPr>
            <w:t xml:space="preserve">Page </w:t>
          </w:r>
          <w:r w:rsidRPr="00DF0A4A">
            <w:rPr>
              <w:rFonts w:cs="Arial"/>
              <w:sz w:val="16"/>
              <w:szCs w:val="16"/>
            </w:rPr>
            <w:fldChar w:fldCharType="begin"/>
          </w:r>
          <w:r w:rsidRPr="00DF0A4A">
            <w:rPr>
              <w:rFonts w:cs="Arial"/>
              <w:sz w:val="16"/>
              <w:szCs w:val="16"/>
            </w:rPr>
            <w:instrText xml:space="preserve"> PAGE </w:instrText>
          </w:r>
          <w:r w:rsidRPr="00DF0A4A">
            <w:rPr>
              <w:rFonts w:cs="Arial"/>
              <w:sz w:val="16"/>
              <w:szCs w:val="16"/>
            </w:rPr>
            <w:fldChar w:fldCharType="separate"/>
          </w:r>
          <w:r w:rsidR="00EF1A7D">
            <w:rPr>
              <w:rFonts w:cs="Arial"/>
              <w:noProof/>
              <w:sz w:val="16"/>
              <w:szCs w:val="16"/>
            </w:rPr>
            <w:t>1</w:t>
          </w:r>
          <w:r w:rsidRPr="00DF0A4A">
            <w:rPr>
              <w:rFonts w:cs="Arial"/>
              <w:sz w:val="16"/>
              <w:szCs w:val="16"/>
            </w:rPr>
            <w:fldChar w:fldCharType="end"/>
          </w:r>
          <w:r w:rsidRPr="00DF0A4A">
            <w:rPr>
              <w:rFonts w:cs="Arial"/>
              <w:sz w:val="16"/>
              <w:szCs w:val="16"/>
            </w:rPr>
            <w:t xml:space="preserve"> of </w:t>
          </w:r>
          <w:r w:rsidRPr="00DF0A4A">
            <w:rPr>
              <w:rFonts w:cs="Arial"/>
              <w:sz w:val="16"/>
              <w:szCs w:val="16"/>
            </w:rPr>
            <w:fldChar w:fldCharType="begin"/>
          </w:r>
          <w:r w:rsidRPr="00DF0A4A">
            <w:rPr>
              <w:rFonts w:cs="Arial"/>
              <w:sz w:val="16"/>
              <w:szCs w:val="16"/>
            </w:rPr>
            <w:instrText xml:space="preserve"> NUMPAGES </w:instrText>
          </w:r>
          <w:r w:rsidRPr="00DF0A4A">
            <w:rPr>
              <w:rFonts w:cs="Arial"/>
              <w:sz w:val="16"/>
              <w:szCs w:val="16"/>
            </w:rPr>
            <w:fldChar w:fldCharType="separate"/>
          </w:r>
          <w:r w:rsidR="00EF1A7D">
            <w:rPr>
              <w:rFonts w:cs="Arial"/>
              <w:noProof/>
              <w:sz w:val="16"/>
              <w:szCs w:val="16"/>
            </w:rPr>
            <w:t>2</w:t>
          </w:r>
          <w:r w:rsidRPr="00DF0A4A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5DA1A22D" w14:textId="77777777" w:rsidR="00BC7675" w:rsidRPr="00BC7675" w:rsidRDefault="00BC7675" w:rsidP="00BC7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B99F1" w14:textId="77777777" w:rsidR="005C6BD3" w:rsidRDefault="005C6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35DFF" w14:textId="77777777" w:rsidR="001935FB" w:rsidRDefault="001935FB">
      <w:r>
        <w:separator/>
      </w:r>
    </w:p>
  </w:footnote>
  <w:footnote w:type="continuationSeparator" w:id="0">
    <w:p w14:paraId="3E44B0B1" w14:textId="77777777" w:rsidR="001935FB" w:rsidRDefault="0019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BDA42" w14:textId="77777777" w:rsidR="005C6BD3" w:rsidRDefault="005C6B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233BD" w14:textId="77777777" w:rsidR="00BC7675" w:rsidRPr="00206F3E" w:rsidRDefault="00206F3E" w:rsidP="00A86AED">
    <w:pPr>
      <w:pStyle w:val="Header"/>
      <w:rPr>
        <w:b/>
      </w:rPr>
    </w:pPr>
    <w:r w:rsidRPr="00206F3E">
      <w:rPr>
        <w:b/>
      </w:rPr>
      <w:t xml:space="preserve">SECTION </w:t>
    </w:r>
    <w:r w:rsidR="004922A6">
      <w:rPr>
        <w:b/>
      </w:rPr>
      <w:t>27 05 43</w:t>
    </w:r>
    <w:r w:rsidRPr="00206F3E">
      <w:rPr>
        <w:b/>
      </w:rPr>
      <w:t xml:space="preserve"> – </w:t>
    </w:r>
    <w:r w:rsidR="004922A6">
      <w:rPr>
        <w:b/>
      </w:rPr>
      <w:t>UNDERGROUND DUCTS &amp; RACEWAYS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A2E4D" w14:textId="77777777" w:rsidR="005C6BD3" w:rsidRDefault="005C6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2282337A"/>
    <w:lvl w:ilvl="0">
      <w:start w:val="1"/>
      <w:numFmt w:val="decimal"/>
      <w:pStyle w:val="Heading1"/>
      <w:lvlText w:val="Part %1 - "/>
      <w:lvlJc w:val="left"/>
      <w:pPr>
        <w:ind w:left="360" w:hanging="360"/>
      </w:pPr>
      <w:rPr>
        <w:rFonts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22F4B"/>
    <w:rsid w:val="00053BAE"/>
    <w:rsid w:val="00062D02"/>
    <w:rsid w:val="00064BCA"/>
    <w:rsid w:val="000655FF"/>
    <w:rsid w:val="000656B3"/>
    <w:rsid w:val="00081BCE"/>
    <w:rsid w:val="00082C41"/>
    <w:rsid w:val="000B0399"/>
    <w:rsid w:val="000B08FD"/>
    <w:rsid w:val="000C7EA8"/>
    <w:rsid w:val="00102C47"/>
    <w:rsid w:val="0011329E"/>
    <w:rsid w:val="00133302"/>
    <w:rsid w:val="00152F22"/>
    <w:rsid w:val="001670DA"/>
    <w:rsid w:val="0018413A"/>
    <w:rsid w:val="001935FB"/>
    <w:rsid w:val="001E644B"/>
    <w:rsid w:val="001E7A63"/>
    <w:rsid w:val="00206F3E"/>
    <w:rsid w:val="0022329A"/>
    <w:rsid w:val="002332D1"/>
    <w:rsid w:val="00234228"/>
    <w:rsid w:val="00245CFA"/>
    <w:rsid w:val="0026282E"/>
    <w:rsid w:val="00264A10"/>
    <w:rsid w:val="0026707B"/>
    <w:rsid w:val="00282FD1"/>
    <w:rsid w:val="00296276"/>
    <w:rsid w:val="002976BB"/>
    <w:rsid w:val="002B7964"/>
    <w:rsid w:val="002C079E"/>
    <w:rsid w:val="002E3E0D"/>
    <w:rsid w:val="002F0984"/>
    <w:rsid w:val="002F6DF0"/>
    <w:rsid w:val="0032351B"/>
    <w:rsid w:val="00330E21"/>
    <w:rsid w:val="00331143"/>
    <w:rsid w:val="00341982"/>
    <w:rsid w:val="00352338"/>
    <w:rsid w:val="00354FE9"/>
    <w:rsid w:val="00355F4F"/>
    <w:rsid w:val="003609ED"/>
    <w:rsid w:val="00364420"/>
    <w:rsid w:val="00392D5C"/>
    <w:rsid w:val="003C6DBA"/>
    <w:rsid w:val="003D0C32"/>
    <w:rsid w:val="003D3944"/>
    <w:rsid w:val="003D5323"/>
    <w:rsid w:val="003E2EE5"/>
    <w:rsid w:val="00401244"/>
    <w:rsid w:val="00412818"/>
    <w:rsid w:val="004156DD"/>
    <w:rsid w:val="004316B8"/>
    <w:rsid w:val="004334B1"/>
    <w:rsid w:val="00441A40"/>
    <w:rsid w:val="004429B9"/>
    <w:rsid w:val="004549B0"/>
    <w:rsid w:val="00473558"/>
    <w:rsid w:val="0048323B"/>
    <w:rsid w:val="00484BD9"/>
    <w:rsid w:val="004922A6"/>
    <w:rsid w:val="004958CD"/>
    <w:rsid w:val="00496D56"/>
    <w:rsid w:val="00497904"/>
    <w:rsid w:val="004A1830"/>
    <w:rsid w:val="004A22C5"/>
    <w:rsid w:val="004A46CB"/>
    <w:rsid w:val="004A4D10"/>
    <w:rsid w:val="004B369B"/>
    <w:rsid w:val="004B5378"/>
    <w:rsid w:val="004D0BC2"/>
    <w:rsid w:val="00500609"/>
    <w:rsid w:val="00500883"/>
    <w:rsid w:val="005237B4"/>
    <w:rsid w:val="0053334A"/>
    <w:rsid w:val="00534BDB"/>
    <w:rsid w:val="00537423"/>
    <w:rsid w:val="00547526"/>
    <w:rsid w:val="00563B98"/>
    <w:rsid w:val="00564EF0"/>
    <w:rsid w:val="005B4DAE"/>
    <w:rsid w:val="005B4E7F"/>
    <w:rsid w:val="005C6BD3"/>
    <w:rsid w:val="005D6625"/>
    <w:rsid w:val="005E0395"/>
    <w:rsid w:val="005E71CA"/>
    <w:rsid w:val="005F41C5"/>
    <w:rsid w:val="0060376F"/>
    <w:rsid w:val="0061316B"/>
    <w:rsid w:val="0061329E"/>
    <w:rsid w:val="0062059F"/>
    <w:rsid w:val="00624BB8"/>
    <w:rsid w:val="0062624F"/>
    <w:rsid w:val="00635285"/>
    <w:rsid w:val="006416F3"/>
    <w:rsid w:val="006428B1"/>
    <w:rsid w:val="00650725"/>
    <w:rsid w:val="00655586"/>
    <w:rsid w:val="00656BBB"/>
    <w:rsid w:val="00666795"/>
    <w:rsid w:val="00676FA1"/>
    <w:rsid w:val="00685CB5"/>
    <w:rsid w:val="006930CE"/>
    <w:rsid w:val="006B5268"/>
    <w:rsid w:val="006B529A"/>
    <w:rsid w:val="006B574C"/>
    <w:rsid w:val="006C5CE3"/>
    <w:rsid w:val="006D1AB4"/>
    <w:rsid w:val="006D427A"/>
    <w:rsid w:val="006D485F"/>
    <w:rsid w:val="006F1E5A"/>
    <w:rsid w:val="006F769E"/>
    <w:rsid w:val="007042AE"/>
    <w:rsid w:val="00711FB4"/>
    <w:rsid w:val="00712365"/>
    <w:rsid w:val="0071356F"/>
    <w:rsid w:val="007244B9"/>
    <w:rsid w:val="007438CC"/>
    <w:rsid w:val="0074658C"/>
    <w:rsid w:val="0075625C"/>
    <w:rsid w:val="0076028D"/>
    <w:rsid w:val="007605D7"/>
    <w:rsid w:val="00770320"/>
    <w:rsid w:val="007909EC"/>
    <w:rsid w:val="0079259F"/>
    <w:rsid w:val="007A2CE2"/>
    <w:rsid w:val="007C0E6E"/>
    <w:rsid w:val="007C36D1"/>
    <w:rsid w:val="007C7BC8"/>
    <w:rsid w:val="007D1CDC"/>
    <w:rsid w:val="007D2E28"/>
    <w:rsid w:val="007F1C91"/>
    <w:rsid w:val="00800006"/>
    <w:rsid w:val="008036D8"/>
    <w:rsid w:val="00826A19"/>
    <w:rsid w:val="00832D80"/>
    <w:rsid w:val="00841BBA"/>
    <w:rsid w:val="00880221"/>
    <w:rsid w:val="0089738B"/>
    <w:rsid w:val="008A4879"/>
    <w:rsid w:val="008B1A55"/>
    <w:rsid w:val="008C4887"/>
    <w:rsid w:val="008D1B05"/>
    <w:rsid w:val="008D2405"/>
    <w:rsid w:val="008E076C"/>
    <w:rsid w:val="008F153A"/>
    <w:rsid w:val="00904C80"/>
    <w:rsid w:val="00911330"/>
    <w:rsid w:val="00914745"/>
    <w:rsid w:val="009235A4"/>
    <w:rsid w:val="009237E6"/>
    <w:rsid w:val="00924939"/>
    <w:rsid w:val="0094054F"/>
    <w:rsid w:val="00960270"/>
    <w:rsid w:val="00967FE6"/>
    <w:rsid w:val="00980E04"/>
    <w:rsid w:val="009841EC"/>
    <w:rsid w:val="009B2ED2"/>
    <w:rsid w:val="009B5A0D"/>
    <w:rsid w:val="009C2024"/>
    <w:rsid w:val="009D5411"/>
    <w:rsid w:val="009E6628"/>
    <w:rsid w:val="009F1AE9"/>
    <w:rsid w:val="00A06BD7"/>
    <w:rsid w:val="00A06E3C"/>
    <w:rsid w:val="00A50195"/>
    <w:rsid w:val="00A86AED"/>
    <w:rsid w:val="00A91A43"/>
    <w:rsid w:val="00AA0A28"/>
    <w:rsid w:val="00AA52D0"/>
    <w:rsid w:val="00AB2972"/>
    <w:rsid w:val="00AB5169"/>
    <w:rsid w:val="00AB763E"/>
    <w:rsid w:val="00AE456D"/>
    <w:rsid w:val="00AE7F7E"/>
    <w:rsid w:val="00B047CA"/>
    <w:rsid w:val="00B078B2"/>
    <w:rsid w:val="00B1187E"/>
    <w:rsid w:val="00B141A3"/>
    <w:rsid w:val="00B2253B"/>
    <w:rsid w:val="00B34D31"/>
    <w:rsid w:val="00B7054F"/>
    <w:rsid w:val="00B77EBB"/>
    <w:rsid w:val="00B86A99"/>
    <w:rsid w:val="00B87B9D"/>
    <w:rsid w:val="00BC591D"/>
    <w:rsid w:val="00BC7675"/>
    <w:rsid w:val="00C237C4"/>
    <w:rsid w:val="00C25FD2"/>
    <w:rsid w:val="00C35B67"/>
    <w:rsid w:val="00C42704"/>
    <w:rsid w:val="00C55CC0"/>
    <w:rsid w:val="00C66827"/>
    <w:rsid w:val="00C90EAF"/>
    <w:rsid w:val="00CB0AB5"/>
    <w:rsid w:val="00CC0D4C"/>
    <w:rsid w:val="00CC0E4B"/>
    <w:rsid w:val="00CD608F"/>
    <w:rsid w:val="00CE327C"/>
    <w:rsid w:val="00CE6816"/>
    <w:rsid w:val="00CF18B1"/>
    <w:rsid w:val="00D0072C"/>
    <w:rsid w:val="00D120FC"/>
    <w:rsid w:val="00D12528"/>
    <w:rsid w:val="00D15950"/>
    <w:rsid w:val="00D30BB2"/>
    <w:rsid w:val="00D448A0"/>
    <w:rsid w:val="00D47125"/>
    <w:rsid w:val="00D6747A"/>
    <w:rsid w:val="00D73E12"/>
    <w:rsid w:val="00D76BC9"/>
    <w:rsid w:val="00D82299"/>
    <w:rsid w:val="00D83290"/>
    <w:rsid w:val="00D870E9"/>
    <w:rsid w:val="00DB0988"/>
    <w:rsid w:val="00DB4695"/>
    <w:rsid w:val="00DC285C"/>
    <w:rsid w:val="00DC65BE"/>
    <w:rsid w:val="00DD3F34"/>
    <w:rsid w:val="00DF736A"/>
    <w:rsid w:val="00E23D7C"/>
    <w:rsid w:val="00E26282"/>
    <w:rsid w:val="00E4073F"/>
    <w:rsid w:val="00E46B58"/>
    <w:rsid w:val="00E47B3E"/>
    <w:rsid w:val="00E56ADA"/>
    <w:rsid w:val="00E60808"/>
    <w:rsid w:val="00E852EE"/>
    <w:rsid w:val="00E94E3A"/>
    <w:rsid w:val="00E97B80"/>
    <w:rsid w:val="00EA3993"/>
    <w:rsid w:val="00EB0ACA"/>
    <w:rsid w:val="00EF1A7D"/>
    <w:rsid w:val="00F24304"/>
    <w:rsid w:val="00F273B5"/>
    <w:rsid w:val="00F27B24"/>
    <w:rsid w:val="00F322F0"/>
    <w:rsid w:val="00F34A26"/>
    <w:rsid w:val="00F35485"/>
    <w:rsid w:val="00F37033"/>
    <w:rsid w:val="00F72C8D"/>
    <w:rsid w:val="00F73250"/>
    <w:rsid w:val="00F764BD"/>
    <w:rsid w:val="00FA0160"/>
    <w:rsid w:val="00FA0326"/>
    <w:rsid w:val="00FB0868"/>
    <w:rsid w:val="00FB11C2"/>
    <w:rsid w:val="00FB15F8"/>
    <w:rsid w:val="00FB3207"/>
    <w:rsid w:val="00FC7D6F"/>
    <w:rsid w:val="00FE04A7"/>
    <w:rsid w:val="00FE710A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49F1B0D6"/>
  <w15:docId w15:val="{5EB6A616-0958-4DA1-82CC-AF02E66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3D0C32"/>
    <w:pPr>
      <w:numPr>
        <w:numId w:val="22"/>
      </w:numPr>
      <w:tabs>
        <w:tab w:val="left" w:pos="936"/>
      </w:tabs>
      <w:spacing w:before="240" w:after="60"/>
      <w:ind w:left="0" w:firstLine="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link w:val="Heading2Char"/>
    <w:qFormat/>
    <w:rsid w:val="00364420"/>
    <w:pPr>
      <w:numPr>
        <w:ilvl w:val="1"/>
        <w:numId w:val="22"/>
      </w:numPr>
      <w:tabs>
        <w:tab w:val="clear" w:pos="864"/>
        <w:tab w:val="left" w:pos="504"/>
      </w:tabs>
      <w:spacing w:before="240" w:after="60"/>
      <w:ind w:left="504" w:hanging="504"/>
      <w:jc w:val="both"/>
      <w:outlineLvl w:val="1"/>
    </w:pPr>
    <w:rPr>
      <w:b/>
      <w:caps/>
    </w:rPr>
  </w:style>
  <w:style w:type="paragraph" w:styleId="Heading3">
    <w:name w:val="heading 3"/>
    <w:basedOn w:val="Normal"/>
    <w:link w:val="Heading3Char"/>
    <w:qFormat/>
    <w:rsid w:val="00D47125"/>
    <w:pPr>
      <w:numPr>
        <w:ilvl w:val="2"/>
        <w:numId w:val="22"/>
      </w:numPr>
      <w:tabs>
        <w:tab w:val="clear" w:pos="936"/>
        <w:tab w:val="left" w:pos="1080"/>
      </w:tabs>
      <w:spacing w:before="240" w:after="60"/>
      <w:ind w:left="1080"/>
      <w:jc w:val="both"/>
      <w:outlineLvl w:val="2"/>
    </w:pPr>
  </w:style>
  <w:style w:type="paragraph" w:styleId="Heading4">
    <w:name w:val="heading 4"/>
    <w:basedOn w:val="Normal"/>
    <w:link w:val="Heading4Char"/>
    <w:qFormat/>
    <w:rsid w:val="008B1A55"/>
    <w:pPr>
      <w:numPr>
        <w:ilvl w:val="3"/>
        <w:numId w:val="22"/>
      </w:numPr>
      <w:tabs>
        <w:tab w:val="left" w:pos="1440"/>
      </w:tabs>
      <w:spacing w:before="120" w:after="120"/>
      <w:ind w:hanging="360"/>
      <w:jc w:val="both"/>
      <w:outlineLvl w:val="3"/>
    </w:pPr>
  </w:style>
  <w:style w:type="paragraph" w:styleId="Heading5">
    <w:name w:val="heading 5"/>
    <w:basedOn w:val="Normal"/>
    <w:qFormat/>
    <w:rsid w:val="00B1187E"/>
    <w:pPr>
      <w:numPr>
        <w:ilvl w:val="4"/>
        <w:numId w:val="22"/>
      </w:numPr>
      <w:tabs>
        <w:tab w:val="clear" w:pos="2016"/>
        <w:tab w:val="left" w:pos="1440"/>
        <w:tab w:val="left" w:pos="1800"/>
      </w:tabs>
      <w:spacing w:before="240" w:after="60"/>
      <w:ind w:left="1800" w:hanging="360"/>
      <w:contextualSpacing/>
      <w:jc w:val="both"/>
      <w:outlineLvl w:val="4"/>
    </w:pPr>
  </w:style>
  <w:style w:type="paragraph" w:styleId="Heading6">
    <w:name w:val="heading 6"/>
    <w:basedOn w:val="Normal"/>
    <w:qFormat/>
    <w:rsid w:val="005D6625"/>
    <w:pPr>
      <w:numPr>
        <w:ilvl w:val="5"/>
        <w:numId w:val="22"/>
      </w:numPr>
      <w:tabs>
        <w:tab w:val="clear" w:pos="2592"/>
        <w:tab w:val="left" w:pos="1440"/>
        <w:tab w:val="left" w:pos="2376"/>
      </w:tabs>
      <w:spacing w:before="240" w:after="60"/>
      <w:ind w:left="2376" w:hanging="3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22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D47125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8B1A55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character" w:customStyle="1" w:styleId="Heading2Char">
    <w:name w:val="Heading 2 Char"/>
    <w:basedOn w:val="DefaultParagraphFont"/>
    <w:link w:val="Heading2"/>
    <w:rsid w:val="00364420"/>
    <w:rPr>
      <w:rFonts w:ascii="Arial" w:hAnsi="Arial"/>
      <w:b/>
      <w:caps/>
    </w:rPr>
  </w:style>
  <w:style w:type="table" w:customStyle="1" w:styleId="TableGrid2">
    <w:name w:val="Table Grid2"/>
    <w:basedOn w:val="TableNormal"/>
    <w:next w:val="TableGrid"/>
    <w:uiPriority w:val="59"/>
    <w:rsid w:val="00BC7675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261497C7-2580-490F-95AC-06F206E03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4D988-6508-454E-98C0-A62BF35A8B6E}"/>
</file>

<file path=customXml/itemProps3.xml><?xml version="1.0" encoding="utf-8"?>
<ds:datastoreItem xmlns:ds="http://schemas.openxmlformats.org/officeDocument/2006/customXml" ds:itemID="{8416E970-389D-4C3E-8C91-4251B6033563}"/>
</file>

<file path=customXml/itemProps4.xml><?xml version="1.0" encoding="utf-8"?>
<ds:datastoreItem xmlns:ds="http://schemas.openxmlformats.org/officeDocument/2006/customXml" ds:itemID="{CF276D97-B5AA-4D03-8430-504D4A28DB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576</Words>
  <Characters>3122</Characters>
  <Application>Microsoft Office Word</Application>
  <DocSecurity>0</DocSecurity>
  <Lines>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15030</vt:lpstr>
    </vt:vector>
  </TitlesOfParts>
  <Company>UNL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15030</dc:title>
  <dc:creator>UNL</dc:creator>
  <cp:lastModifiedBy>Doug Grieser</cp:lastModifiedBy>
  <cp:revision>25</cp:revision>
  <cp:lastPrinted>2009-03-05T22:14:00Z</cp:lastPrinted>
  <dcterms:created xsi:type="dcterms:W3CDTF">2013-09-27T17:01:00Z</dcterms:created>
  <dcterms:modified xsi:type="dcterms:W3CDTF">2020-10-14T03:36:00Z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