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75C3" w14:textId="77777777" w:rsidR="00D55828" w:rsidRDefault="006D6543" w:rsidP="00D55828">
      <w:pPr>
        <w:pStyle w:val="Heading1"/>
      </w:pPr>
      <w:r>
        <w:softHyphen/>
      </w:r>
      <w:r w:rsidR="00D55828">
        <w:t>GENERAL</w:t>
      </w:r>
    </w:p>
    <w:p w14:paraId="0291800D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Summary</w:t>
      </w:r>
    </w:p>
    <w:p w14:paraId="22EA2DC5" w14:textId="77777777" w:rsidR="00D55828" w:rsidRDefault="00D55828" w:rsidP="00D55828">
      <w:pPr>
        <w:pStyle w:val="Heading3"/>
      </w:pPr>
      <w:r>
        <w:t>Provide all services, labor, materials, tools, and equipment required for the complete and proper installation of communication equipment room fittings as called for in these specifications and related drawings.</w:t>
      </w:r>
    </w:p>
    <w:p w14:paraId="0CEA9725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System Description</w:t>
      </w:r>
    </w:p>
    <w:p w14:paraId="1EB50FE1" w14:textId="77777777" w:rsidR="00D55828" w:rsidRDefault="00D55828" w:rsidP="00D55828">
      <w:pPr>
        <w:pStyle w:val="Heading3"/>
      </w:pPr>
      <w:r>
        <w:t>Design Requirements:  Provide cable management and ladder rack cabling support in each telecommunication room location to transport all communication cabling within the room to the termination racks.</w:t>
      </w:r>
    </w:p>
    <w:p w14:paraId="232EEF60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Submittals</w:t>
      </w:r>
    </w:p>
    <w:p w14:paraId="5AA1F809" w14:textId="77777777" w:rsidR="00D55828" w:rsidRDefault="00D55828" w:rsidP="00D55828">
      <w:pPr>
        <w:pStyle w:val="Heading3"/>
      </w:pPr>
      <w:r>
        <w:t>Product Data:  Submit manufacturers’ product information for equipment room fittings.</w:t>
      </w:r>
    </w:p>
    <w:p w14:paraId="12B55A06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Quality Assurance</w:t>
      </w:r>
    </w:p>
    <w:p w14:paraId="524B491B" w14:textId="77777777" w:rsidR="00D55828" w:rsidRDefault="00D55828" w:rsidP="00D55828">
      <w:pPr>
        <w:pStyle w:val="Heading3"/>
      </w:pPr>
      <w:r>
        <w:t>Comply with section 270000.</w:t>
      </w:r>
    </w:p>
    <w:p w14:paraId="2D40821A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Delivery, Storage, and Handling</w:t>
      </w:r>
    </w:p>
    <w:p w14:paraId="1ECBEB80" w14:textId="77777777" w:rsidR="00D55828" w:rsidRDefault="00D55828" w:rsidP="00D55828">
      <w:pPr>
        <w:pStyle w:val="Heading3"/>
      </w:pPr>
      <w:r>
        <w:t>Comply with section 270000.</w:t>
      </w:r>
    </w:p>
    <w:p w14:paraId="10164EFE" w14:textId="77777777" w:rsidR="00D55828" w:rsidRDefault="00D55828" w:rsidP="00D55828">
      <w:pPr>
        <w:pStyle w:val="Heading1"/>
      </w:pPr>
      <w:r>
        <w:t>PRODUCTS</w:t>
      </w:r>
    </w:p>
    <w:p w14:paraId="42E1104F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Manufacturers</w:t>
      </w:r>
    </w:p>
    <w:p w14:paraId="4F3B7CB7" w14:textId="77777777" w:rsidR="00D55828" w:rsidRDefault="00D55828" w:rsidP="00D55828">
      <w:pPr>
        <w:pStyle w:val="Heading3"/>
      </w:pPr>
      <w:r>
        <w:t>Use Panduit communications equipment room fittings unless previously approved alternate is chosen by the UNL Project Manager.</w:t>
      </w:r>
    </w:p>
    <w:p w14:paraId="382C6667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Materials and Fabrication</w:t>
      </w:r>
    </w:p>
    <w:p w14:paraId="1A6142CE" w14:textId="77777777" w:rsidR="00D55828" w:rsidRDefault="00D55828" w:rsidP="00D55828">
      <w:pPr>
        <w:pStyle w:val="Heading3"/>
      </w:pPr>
      <w:r>
        <w:t>Ladder rack</w:t>
      </w:r>
    </w:p>
    <w:p w14:paraId="204C93F5" w14:textId="77777777" w:rsidR="00D55828" w:rsidRDefault="00D55828" w:rsidP="00D55828">
      <w:pPr>
        <w:pStyle w:val="Heading4"/>
      </w:pPr>
      <w:r>
        <w:t>Provide all required Panduit, or equivalent, Universal Cable Runway.</w:t>
      </w:r>
    </w:p>
    <w:p w14:paraId="34D4DD8B" w14:textId="77777777" w:rsidR="00D55828" w:rsidRDefault="00D55828" w:rsidP="00D55828">
      <w:pPr>
        <w:pStyle w:val="Heading4"/>
      </w:pPr>
      <w:r>
        <w:t>Provide color black, but confirm with owner representative and Architect before purchase.</w:t>
      </w:r>
    </w:p>
    <w:p w14:paraId="6543F888" w14:textId="77777777" w:rsidR="00D55828" w:rsidRDefault="00D55828" w:rsidP="00D55828">
      <w:pPr>
        <w:pStyle w:val="Heading4"/>
      </w:pPr>
      <w:r>
        <w:t>Provide widths specified in the technology drawings.</w:t>
      </w:r>
    </w:p>
    <w:p w14:paraId="7BA26DD7" w14:textId="77777777" w:rsidR="00D55828" w:rsidRDefault="00D55828" w:rsidP="00D55828">
      <w:pPr>
        <w:pStyle w:val="Heading3"/>
      </w:pPr>
      <w:r>
        <w:t>Piece parts and accessories</w:t>
      </w:r>
    </w:p>
    <w:p w14:paraId="215CDBA6" w14:textId="77777777" w:rsidR="00D55828" w:rsidRDefault="00D55828" w:rsidP="00D55828">
      <w:pPr>
        <w:pStyle w:val="Heading4"/>
      </w:pPr>
      <w:r>
        <w:t>Provide all piece parts and accessories to complete the drawing illustrated layouts per manufacturer’s installation instructions and any installation instructions given in these specifications.</w:t>
      </w:r>
    </w:p>
    <w:p w14:paraId="0263439A" w14:textId="77777777" w:rsidR="00D55828" w:rsidRDefault="00D55828" w:rsidP="00D55828">
      <w:pPr>
        <w:pStyle w:val="Heading4"/>
      </w:pPr>
      <w:r>
        <w:t>Examples:  Horizontal 90-degree turns, vertical to horizontal, or vice versa 90-degree turns, counter brackets, ladder rack splices, ladder rack supports, etc.</w:t>
      </w:r>
    </w:p>
    <w:p w14:paraId="35252BAF" w14:textId="77777777" w:rsidR="00D55828" w:rsidRDefault="00D55828" w:rsidP="00D55828">
      <w:pPr>
        <w:pStyle w:val="Heading4"/>
      </w:pPr>
      <w:r>
        <w:t>Provide all ladder rack and associated components from a single manufacturer.</w:t>
      </w:r>
    </w:p>
    <w:p w14:paraId="6E09B004" w14:textId="77777777" w:rsidR="00D55828" w:rsidRDefault="00D55828">
      <w:pPr>
        <w:keepNext w:val="0"/>
      </w:pPr>
      <w:r>
        <w:br w:type="page"/>
      </w:r>
    </w:p>
    <w:p w14:paraId="04B27953" w14:textId="77777777" w:rsidR="00D55828" w:rsidRDefault="00D55828" w:rsidP="00D55828">
      <w:pPr>
        <w:pStyle w:val="Heading1"/>
      </w:pPr>
      <w:r>
        <w:lastRenderedPageBreak/>
        <w:t>EXECUTION</w:t>
      </w:r>
    </w:p>
    <w:p w14:paraId="4DE51FF8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Examination</w:t>
      </w:r>
    </w:p>
    <w:p w14:paraId="6A085D7C" w14:textId="77777777" w:rsidR="00D55828" w:rsidRDefault="00D55828" w:rsidP="00D55828">
      <w:pPr>
        <w:pStyle w:val="Heading3"/>
      </w:pPr>
      <w:r>
        <w:t>Comply with section 270000.</w:t>
      </w:r>
    </w:p>
    <w:p w14:paraId="5DF74991" w14:textId="77777777" w:rsidR="00D55828" w:rsidRPr="003F6AB7" w:rsidRDefault="00D55828" w:rsidP="00D55828">
      <w:pPr>
        <w:pStyle w:val="Heading2"/>
        <w:rPr>
          <w:b w:val="0"/>
        </w:rPr>
      </w:pPr>
      <w:r w:rsidRPr="003F6AB7">
        <w:rPr>
          <w:b w:val="0"/>
        </w:rPr>
        <w:t>Installation</w:t>
      </w:r>
    </w:p>
    <w:p w14:paraId="72CE329D" w14:textId="77777777" w:rsidR="00D55828" w:rsidRDefault="00D55828" w:rsidP="008969D1">
      <w:pPr>
        <w:pStyle w:val="Heading3"/>
      </w:pPr>
      <w:r>
        <w:t>File a copy of the ladder rack manufacturer’s installation instructions with the owner’s representative, Architect, and General Contractor before beginning installation of any ladder rack.</w:t>
      </w:r>
    </w:p>
    <w:p w14:paraId="6B78A34C" w14:textId="77777777" w:rsidR="00D55828" w:rsidRDefault="00D55828" w:rsidP="00D55828">
      <w:pPr>
        <w:pStyle w:val="Heading3"/>
      </w:pPr>
      <w:r>
        <w:t>Install all ladder rack components per manufacturer’s instructions.</w:t>
      </w:r>
    </w:p>
    <w:p w14:paraId="0E1D9AF7" w14:textId="77777777" w:rsidR="00D55828" w:rsidRDefault="00D55828" w:rsidP="00FD7E7A">
      <w:pPr>
        <w:pStyle w:val="Heading3"/>
      </w:pPr>
      <w:r>
        <w:t>Use only manufacturer-supplied and/or manufacturer-provided hardware.</w:t>
      </w:r>
    </w:p>
    <w:p w14:paraId="20CEAF0E" w14:textId="77777777" w:rsidR="00D55828" w:rsidRDefault="00D55828" w:rsidP="00FD7E7A">
      <w:pPr>
        <w:pStyle w:val="Heading3"/>
      </w:pPr>
      <w:r>
        <w:t>Installation elevations and layout patterns are specified in the drawings.</w:t>
      </w:r>
    </w:p>
    <w:p w14:paraId="341E5DD7" w14:textId="77777777" w:rsidR="00D55828" w:rsidRDefault="00D55828" w:rsidP="00FD7E7A">
      <w:pPr>
        <w:pStyle w:val="Heading3"/>
      </w:pPr>
      <w:r>
        <w:t>Be prepared to make field adjustments and resolve conflicts between drawings, specifications, and field conditions before beginning or continuing ladder rack installation.</w:t>
      </w:r>
    </w:p>
    <w:p w14:paraId="0C02CBF6" w14:textId="77777777" w:rsidR="00D55828" w:rsidRPr="003F6AB7" w:rsidRDefault="00D55828" w:rsidP="00FD7E7A">
      <w:pPr>
        <w:pStyle w:val="Heading3"/>
        <w:rPr>
          <w:b/>
        </w:rPr>
      </w:pPr>
      <w:r>
        <w:t xml:space="preserve">Bond all ladder rack within an equipment room or telecommunication room to the </w:t>
      </w:r>
      <w:r w:rsidRPr="003F6AB7">
        <w:rPr>
          <w:b/>
        </w:rPr>
        <w:t>telecommunications grounding buss bar.</w:t>
      </w:r>
    </w:p>
    <w:p w14:paraId="62576173" w14:textId="77777777" w:rsidR="00D55828" w:rsidRPr="003F6AB7" w:rsidRDefault="00D55828" w:rsidP="00FD7E7A">
      <w:pPr>
        <w:pStyle w:val="Heading2"/>
      </w:pPr>
      <w:r w:rsidRPr="003F6AB7">
        <w:t>Adjustments</w:t>
      </w:r>
    </w:p>
    <w:p w14:paraId="4D4264C0" w14:textId="77777777" w:rsidR="00D55828" w:rsidRDefault="00D55828" w:rsidP="00FD7E7A">
      <w:pPr>
        <w:pStyle w:val="Heading3"/>
      </w:pPr>
      <w:r>
        <w:t>Comply with section 270000.</w:t>
      </w:r>
    </w:p>
    <w:p w14:paraId="071FE9C7" w14:textId="77777777" w:rsidR="00D55828" w:rsidRDefault="00D55828" w:rsidP="00D55828"/>
    <w:p w14:paraId="6E582A77" w14:textId="77777777" w:rsidR="005D6625" w:rsidRPr="003F6AB7" w:rsidRDefault="00FD7E7A" w:rsidP="00D55828">
      <w:r w:rsidRPr="003F6AB7">
        <w:t xml:space="preserve">END </w:t>
      </w:r>
      <w:r w:rsidR="003F6AB7" w:rsidRPr="003F6AB7">
        <w:t xml:space="preserve">OF </w:t>
      </w:r>
      <w:r w:rsidRPr="003F6AB7">
        <w:t>SECTION</w:t>
      </w:r>
      <w:r w:rsidR="003F6AB7" w:rsidRPr="003F6AB7">
        <w:t xml:space="preserve"> 271100</w:t>
      </w:r>
    </w:p>
    <w:sectPr w:rsidR="005D6625" w:rsidRPr="003F6AB7" w:rsidSect="00800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9CE2A" w14:textId="77777777" w:rsidR="001935FB" w:rsidRDefault="001935FB">
      <w:r>
        <w:separator/>
      </w:r>
    </w:p>
  </w:endnote>
  <w:endnote w:type="continuationSeparator" w:id="0">
    <w:p w14:paraId="706C4CAF" w14:textId="77777777" w:rsidR="001935FB" w:rsidRDefault="0019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4A27" w14:textId="77777777" w:rsidR="00EA1AD1" w:rsidRDefault="00EA1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3330"/>
      <w:gridCol w:w="3078"/>
    </w:tblGrid>
    <w:tr w:rsidR="00CC0E4B" w:rsidRPr="00DF0A4A" w14:paraId="3A3F35F9" w14:textId="77777777" w:rsidTr="009B2ED2">
      <w:trPr>
        <w:jc w:val="center"/>
      </w:trPr>
      <w:tc>
        <w:tcPr>
          <w:tcW w:w="3528" w:type="dxa"/>
        </w:tcPr>
        <w:p w14:paraId="52E67C47" w14:textId="77777777" w:rsidR="00CC0E4B" w:rsidRPr="00DF0A4A" w:rsidRDefault="0098214C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330" w:type="dxa"/>
        </w:tcPr>
        <w:p w14:paraId="6F3A8BCD" w14:textId="77777777" w:rsidR="00CC0E4B" w:rsidRPr="00DF0A4A" w:rsidRDefault="00CC0E4B" w:rsidP="00CC0E4B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Project No. </w:t>
          </w:r>
          <w:r w:rsidR="009B2ED2">
            <w:rPr>
              <w:sz w:val="16"/>
              <w:szCs w:val="16"/>
            </w:rPr>
            <w:t>–</w:t>
          </w:r>
          <w:r>
            <w:rPr>
              <w:sz w:val="16"/>
              <w:szCs w:val="16"/>
            </w:rPr>
            <w:t xml:space="preserve"> </w:t>
          </w:r>
          <w:r w:rsidR="009B2ED2">
            <w:rPr>
              <w:sz w:val="16"/>
              <w:szCs w:val="16"/>
            </w:rPr>
            <w:t xml:space="preserve">Project </w:t>
          </w:r>
          <w:r>
            <w:rPr>
              <w:sz w:val="16"/>
              <w:szCs w:val="16"/>
            </w:rPr>
            <w:t>Title</w:t>
          </w:r>
        </w:p>
      </w:tc>
      <w:tc>
        <w:tcPr>
          <w:tcW w:w="3078" w:type="dxa"/>
        </w:tcPr>
        <w:p w14:paraId="341239C6" w14:textId="77777777" w:rsidR="00CC0E4B" w:rsidRPr="00D55828" w:rsidRDefault="00D55828" w:rsidP="00206F3E">
          <w:pPr>
            <w:tabs>
              <w:tab w:val="center" w:pos="4320"/>
              <w:tab w:val="right" w:pos="10080"/>
            </w:tabs>
            <w:jc w:val="right"/>
            <w:rPr>
              <w:spacing w:val="-14"/>
              <w:sz w:val="16"/>
              <w:szCs w:val="16"/>
            </w:rPr>
          </w:pPr>
          <w:r w:rsidRPr="00D55828">
            <w:rPr>
              <w:spacing w:val="-14"/>
              <w:sz w:val="16"/>
              <w:szCs w:val="16"/>
            </w:rPr>
            <w:t>27 11 00 Communications Equip. Room Fittings</w:t>
          </w:r>
        </w:p>
      </w:tc>
    </w:tr>
    <w:tr w:rsidR="00BC7675" w:rsidRPr="00DF0A4A" w14:paraId="2982B4EA" w14:textId="77777777" w:rsidTr="009B2ED2">
      <w:trPr>
        <w:jc w:val="center"/>
      </w:trPr>
      <w:tc>
        <w:tcPr>
          <w:tcW w:w="3528" w:type="dxa"/>
        </w:tcPr>
        <w:p w14:paraId="26067184" w14:textId="7FD17222" w:rsidR="00BC7675" w:rsidRPr="00DF0A4A" w:rsidRDefault="00EA1AD1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330" w:type="dxa"/>
        </w:tcPr>
        <w:p w14:paraId="603DA98C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078" w:type="dxa"/>
        </w:tcPr>
        <w:p w14:paraId="389E3C79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 w:rsidRPr="00DF0A4A">
            <w:rPr>
              <w:rFonts w:cs="Arial"/>
              <w:sz w:val="16"/>
              <w:szCs w:val="16"/>
            </w:rPr>
            <w:t xml:space="preserve">Page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PAGE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1E5B46">
            <w:rPr>
              <w:rFonts w:cs="Arial"/>
              <w:noProof/>
              <w:sz w:val="16"/>
              <w:szCs w:val="16"/>
            </w:rPr>
            <w:t>1</w:t>
          </w:r>
          <w:r w:rsidRPr="00DF0A4A">
            <w:rPr>
              <w:rFonts w:cs="Arial"/>
              <w:sz w:val="16"/>
              <w:szCs w:val="16"/>
            </w:rPr>
            <w:fldChar w:fldCharType="end"/>
          </w:r>
          <w:r w:rsidRPr="00DF0A4A">
            <w:rPr>
              <w:rFonts w:cs="Arial"/>
              <w:sz w:val="16"/>
              <w:szCs w:val="16"/>
            </w:rPr>
            <w:t xml:space="preserve"> of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NUMPAGES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1E5B46">
            <w:rPr>
              <w:rFonts w:cs="Arial"/>
              <w:noProof/>
              <w:sz w:val="16"/>
              <w:szCs w:val="16"/>
            </w:rPr>
            <w:t>2</w:t>
          </w:r>
          <w:r w:rsidRPr="00DF0A4A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6634F60" w14:textId="77777777" w:rsidR="00BC7675" w:rsidRPr="00BC7675" w:rsidRDefault="00BC7675" w:rsidP="00BC7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AF793" w14:textId="77777777" w:rsidR="00EA1AD1" w:rsidRDefault="00EA1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219C1" w14:textId="77777777" w:rsidR="001935FB" w:rsidRDefault="001935FB">
      <w:r>
        <w:separator/>
      </w:r>
    </w:p>
  </w:footnote>
  <w:footnote w:type="continuationSeparator" w:id="0">
    <w:p w14:paraId="4E837861" w14:textId="77777777" w:rsidR="001935FB" w:rsidRDefault="0019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DA879" w14:textId="77777777" w:rsidR="00EA1AD1" w:rsidRDefault="00EA1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0E65" w14:textId="77777777" w:rsidR="00BC7675" w:rsidRPr="00206F3E" w:rsidRDefault="00206F3E" w:rsidP="00A86AED">
    <w:pPr>
      <w:pStyle w:val="Header"/>
      <w:rPr>
        <w:b/>
      </w:rPr>
    </w:pPr>
    <w:r w:rsidRPr="00206F3E">
      <w:rPr>
        <w:b/>
      </w:rPr>
      <w:t xml:space="preserve">SECTION </w:t>
    </w:r>
    <w:r w:rsidR="00D55828">
      <w:rPr>
        <w:b/>
      </w:rPr>
      <w:t>27 11 00</w:t>
    </w:r>
    <w:r w:rsidRPr="00206F3E">
      <w:rPr>
        <w:b/>
      </w:rPr>
      <w:t xml:space="preserve"> – </w:t>
    </w:r>
    <w:r w:rsidR="00D55828">
      <w:rPr>
        <w:b/>
      </w:rPr>
      <w:t>COMMUNICATIONS EQUIP</w:t>
    </w:r>
    <w:r w:rsidR="00350FE1">
      <w:rPr>
        <w:b/>
      </w:rPr>
      <w:t xml:space="preserve">MENT &amp; </w:t>
    </w:r>
    <w:r w:rsidR="00D55828">
      <w:rPr>
        <w:b/>
      </w:rPr>
      <w:t>ROOM FITTINGS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7AE7" w14:textId="77777777" w:rsidR="00EA1AD1" w:rsidRDefault="00EA1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2D7C5038"/>
    <w:lvl w:ilvl="0">
      <w:start w:val="1"/>
      <w:numFmt w:val="decimal"/>
      <w:pStyle w:val="Heading1"/>
      <w:lvlText w:val="Part %1 - "/>
      <w:lvlJc w:val="left"/>
      <w:pPr>
        <w:ind w:left="360" w:hanging="36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656B3"/>
    <w:rsid w:val="0007059E"/>
    <w:rsid w:val="00074956"/>
    <w:rsid w:val="00081BCE"/>
    <w:rsid w:val="00082C41"/>
    <w:rsid w:val="000B0399"/>
    <w:rsid w:val="000B08FD"/>
    <w:rsid w:val="000C7EA8"/>
    <w:rsid w:val="000D3153"/>
    <w:rsid w:val="0011329E"/>
    <w:rsid w:val="00133302"/>
    <w:rsid w:val="00152F22"/>
    <w:rsid w:val="001670DA"/>
    <w:rsid w:val="0018413A"/>
    <w:rsid w:val="001935FB"/>
    <w:rsid w:val="001E5B46"/>
    <w:rsid w:val="001E644B"/>
    <w:rsid w:val="001E7A63"/>
    <w:rsid w:val="00206F3E"/>
    <w:rsid w:val="0022329A"/>
    <w:rsid w:val="002332D1"/>
    <w:rsid w:val="00234228"/>
    <w:rsid w:val="00245CFA"/>
    <w:rsid w:val="0026282E"/>
    <w:rsid w:val="00264A10"/>
    <w:rsid w:val="00282FD1"/>
    <w:rsid w:val="00296276"/>
    <w:rsid w:val="002976BB"/>
    <w:rsid w:val="002B7964"/>
    <w:rsid w:val="002C079E"/>
    <w:rsid w:val="002E3E0D"/>
    <w:rsid w:val="002F0984"/>
    <w:rsid w:val="0032351B"/>
    <w:rsid w:val="00330E21"/>
    <w:rsid w:val="00331143"/>
    <w:rsid w:val="00341982"/>
    <w:rsid w:val="00350FE1"/>
    <w:rsid w:val="00352338"/>
    <w:rsid w:val="00354FE9"/>
    <w:rsid w:val="00355F4F"/>
    <w:rsid w:val="003609ED"/>
    <w:rsid w:val="00364420"/>
    <w:rsid w:val="00392D5C"/>
    <w:rsid w:val="003C6DBA"/>
    <w:rsid w:val="003D0C32"/>
    <w:rsid w:val="003D3944"/>
    <w:rsid w:val="003D5323"/>
    <w:rsid w:val="003D72AF"/>
    <w:rsid w:val="003E2EE5"/>
    <w:rsid w:val="003F6AB7"/>
    <w:rsid w:val="00401244"/>
    <w:rsid w:val="00412818"/>
    <w:rsid w:val="004316B8"/>
    <w:rsid w:val="004334B1"/>
    <w:rsid w:val="00441A40"/>
    <w:rsid w:val="00441F39"/>
    <w:rsid w:val="004429B9"/>
    <w:rsid w:val="004549B0"/>
    <w:rsid w:val="004561D9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369B"/>
    <w:rsid w:val="004B5378"/>
    <w:rsid w:val="004B56AD"/>
    <w:rsid w:val="004D0BC2"/>
    <w:rsid w:val="004F1C27"/>
    <w:rsid w:val="0050027F"/>
    <w:rsid w:val="00500609"/>
    <w:rsid w:val="00500883"/>
    <w:rsid w:val="00505BAF"/>
    <w:rsid w:val="005237B4"/>
    <w:rsid w:val="00537423"/>
    <w:rsid w:val="00547526"/>
    <w:rsid w:val="005B4DAE"/>
    <w:rsid w:val="005B4E7F"/>
    <w:rsid w:val="005D6625"/>
    <w:rsid w:val="005E0395"/>
    <w:rsid w:val="005E71CA"/>
    <w:rsid w:val="005F41C5"/>
    <w:rsid w:val="0060376F"/>
    <w:rsid w:val="0061316B"/>
    <w:rsid w:val="0061329E"/>
    <w:rsid w:val="0062059F"/>
    <w:rsid w:val="00624BB8"/>
    <w:rsid w:val="0062624F"/>
    <w:rsid w:val="00635285"/>
    <w:rsid w:val="006428B1"/>
    <w:rsid w:val="00650725"/>
    <w:rsid w:val="00655586"/>
    <w:rsid w:val="00656BBB"/>
    <w:rsid w:val="0066311A"/>
    <w:rsid w:val="00666795"/>
    <w:rsid w:val="00676FA1"/>
    <w:rsid w:val="00685CB5"/>
    <w:rsid w:val="006930CE"/>
    <w:rsid w:val="006B5268"/>
    <w:rsid w:val="006B529A"/>
    <w:rsid w:val="006B574C"/>
    <w:rsid w:val="006C5CE3"/>
    <w:rsid w:val="006D1AB4"/>
    <w:rsid w:val="006D427A"/>
    <w:rsid w:val="006D485F"/>
    <w:rsid w:val="006D6543"/>
    <w:rsid w:val="006E1C2D"/>
    <w:rsid w:val="006F1E5A"/>
    <w:rsid w:val="006F769E"/>
    <w:rsid w:val="007042AE"/>
    <w:rsid w:val="00711FB4"/>
    <w:rsid w:val="00712365"/>
    <w:rsid w:val="007244B9"/>
    <w:rsid w:val="00740EB7"/>
    <w:rsid w:val="007438CC"/>
    <w:rsid w:val="0074658C"/>
    <w:rsid w:val="0075625C"/>
    <w:rsid w:val="0076028D"/>
    <w:rsid w:val="007605D7"/>
    <w:rsid w:val="00770320"/>
    <w:rsid w:val="007909EC"/>
    <w:rsid w:val="0079259F"/>
    <w:rsid w:val="007A2CE2"/>
    <w:rsid w:val="007C0E6E"/>
    <w:rsid w:val="007C7BC8"/>
    <w:rsid w:val="007D2E28"/>
    <w:rsid w:val="007F1C91"/>
    <w:rsid w:val="00800006"/>
    <w:rsid w:val="008036D8"/>
    <w:rsid w:val="00814070"/>
    <w:rsid w:val="00826A19"/>
    <w:rsid w:val="00832D80"/>
    <w:rsid w:val="00841BBA"/>
    <w:rsid w:val="00880221"/>
    <w:rsid w:val="008969D1"/>
    <w:rsid w:val="0089738B"/>
    <w:rsid w:val="008A4879"/>
    <w:rsid w:val="008B1A55"/>
    <w:rsid w:val="008C4887"/>
    <w:rsid w:val="008D1B05"/>
    <w:rsid w:val="008D2405"/>
    <w:rsid w:val="008F153A"/>
    <w:rsid w:val="00911330"/>
    <w:rsid w:val="00914745"/>
    <w:rsid w:val="009235A4"/>
    <w:rsid w:val="009237E6"/>
    <w:rsid w:val="00924939"/>
    <w:rsid w:val="0094054F"/>
    <w:rsid w:val="00960270"/>
    <w:rsid w:val="00967FE6"/>
    <w:rsid w:val="00980E04"/>
    <w:rsid w:val="0098214C"/>
    <w:rsid w:val="009841EC"/>
    <w:rsid w:val="009B2ED2"/>
    <w:rsid w:val="009C2024"/>
    <w:rsid w:val="009D5411"/>
    <w:rsid w:val="009E6628"/>
    <w:rsid w:val="009F1AE9"/>
    <w:rsid w:val="00A06BD7"/>
    <w:rsid w:val="00A06E3C"/>
    <w:rsid w:val="00A50195"/>
    <w:rsid w:val="00A7082E"/>
    <w:rsid w:val="00A86AED"/>
    <w:rsid w:val="00A91A43"/>
    <w:rsid w:val="00AA0A28"/>
    <w:rsid w:val="00AA52D0"/>
    <w:rsid w:val="00AB5169"/>
    <w:rsid w:val="00AB763E"/>
    <w:rsid w:val="00AE456D"/>
    <w:rsid w:val="00AE7F7E"/>
    <w:rsid w:val="00B047CA"/>
    <w:rsid w:val="00B078B2"/>
    <w:rsid w:val="00B1187E"/>
    <w:rsid w:val="00B141A3"/>
    <w:rsid w:val="00B2253B"/>
    <w:rsid w:val="00B34D31"/>
    <w:rsid w:val="00B7054F"/>
    <w:rsid w:val="00B737B9"/>
    <w:rsid w:val="00B77EBB"/>
    <w:rsid w:val="00B86A99"/>
    <w:rsid w:val="00B87B9D"/>
    <w:rsid w:val="00BC591D"/>
    <w:rsid w:val="00BC7675"/>
    <w:rsid w:val="00BD53C8"/>
    <w:rsid w:val="00C06831"/>
    <w:rsid w:val="00C237C4"/>
    <w:rsid w:val="00C25FD2"/>
    <w:rsid w:val="00C35B67"/>
    <w:rsid w:val="00C42704"/>
    <w:rsid w:val="00C55CC0"/>
    <w:rsid w:val="00C66827"/>
    <w:rsid w:val="00C90EAF"/>
    <w:rsid w:val="00CB0AB5"/>
    <w:rsid w:val="00CC0E4B"/>
    <w:rsid w:val="00CE6816"/>
    <w:rsid w:val="00CF18B1"/>
    <w:rsid w:val="00D120FC"/>
    <w:rsid w:val="00D12528"/>
    <w:rsid w:val="00D30BB2"/>
    <w:rsid w:val="00D448A0"/>
    <w:rsid w:val="00D47125"/>
    <w:rsid w:val="00D55828"/>
    <w:rsid w:val="00D64AC9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C65BE"/>
    <w:rsid w:val="00DD3F34"/>
    <w:rsid w:val="00DE099D"/>
    <w:rsid w:val="00DF59D0"/>
    <w:rsid w:val="00DF736A"/>
    <w:rsid w:val="00E23D7C"/>
    <w:rsid w:val="00E26282"/>
    <w:rsid w:val="00E4073F"/>
    <w:rsid w:val="00E46B58"/>
    <w:rsid w:val="00E47B3E"/>
    <w:rsid w:val="00E56ADA"/>
    <w:rsid w:val="00E60808"/>
    <w:rsid w:val="00E852EE"/>
    <w:rsid w:val="00E94E3A"/>
    <w:rsid w:val="00E97977"/>
    <w:rsid w:val="00E97B80"/>
    <w:rsid w:val="00EA1AD1"/>
    <w:rsid w:val="00EA3993"/>
    <w:rsid w:val="00EB0ACA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A0326"/>
    <w:rsid w:val="00FB0868"/>
    <w:rsid w:val="00FB11C2"/>
    <w:rsid w:val="00FB15F8"/>
    <w:rsid w:val="00FB3207"/>
    <w:rsid w:val="00FD7E7A"/>
    <w:rsid w:val="00FE04A7"/>
    <w:rsid w:val="00FE710A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801BB7C"/>
  <w15:docId w15:val="{ED2B9741-40FA-4B78-97C2-C75FE42F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3D0C32"/>
    <w:pPr>
      <w:numPr>
        <w:numId w:val="22"/>
      </w:numPr>
      <w:tabs>
        <w:tab w:val="left" w:pos="936"/>
      </w:tabs>
      <w:spacing w:before="240" w:after="60"/>
      <w:ind w:left="0" w:firstLine="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364420"/>
    <w:pPr>
      <w:numPr>
        <w:ilvl w:val="1"/>
        <w:numId w:val="22"/>
      </w:numPr>
      <w:tabs>
        <w:tab w:val="clear" w:pos="864"/>
        <w:tab w:val="left" w:pos="504"/>
      </w:tabs>
      <w:spacing w:before="240" w:after="60"/>
      <w:ind w:left="504" w:hanging="504"/>
      <w:jc w:val="both"/>
      <w:outlineLvl w:val="1"/>
    </w:pPr>
    <w:rPr>
      <w:b/>
      <w:caps/>
    </w:rPr>
  </w:style>
  <w:style w:type="paragraph" w:styleId="Heading3">
    <w:name w:val="heading 3"/>
    <w:basedOn w:val="Normal"/>
    <w:link w:val="Heading3Char"/>
    <w:qFormat/>
    <w:rsid w:val="00D47125"/>
    <w:pPr>
      <w:numPr>
        <w:ilvl w:val="2"/>
        <w:numId w:val="22"/>
      </w:numPr>
      <w:tabs>
        <w:tab w:val="clear" w:pos="936"/>
        <w:tab w:val="left" w:pos="1080"/>
      </w:tabs>
      <w:spacing w:before="240" w:after="60"/>
      <w:ind w:left="10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8B1A55"/>
    <w:pPr>
      <w:numPr>
        <w:ilvl w:val="3"/>
        <w:numId w:val="22"/>
      </w:numPr>
      <w:tabs>
        <w:tab w:val="left" w:pos="1440"/>
      </w:tabs>
      <w:spacing w:before="120" w:after="120"/>
      <w:ind w:hanging="360"/>
      <w:jc w:val="both"/>
      <w:outlineLvl w:val="3"/>
    </w:pPr>
  </w:style>
  <w:style w:type="paragraph" w:styleId="Heading5">
    <w:name w:val="heading 5"/>
    <w:basedOn w:val="Normal"/>
    <w:qFormat/>
    <w:rsid w:val="00B1187E"/>
    <w:pPr>
      <w:numPr>
        <w:ilvl w:val="4"/>
        <w:numId w:val="22"/>
      </w:numPr>
      <w:tabs>
        <w:tab w:val="clear" w:pos="2016"/>
        <w:tab w:val="left" w:pos="1440"/>
        <w:tab w:val="left" w:pos="1800"/>
      </w:tabs>
      <w:spacing w:before="240" w:after="60"/>
      <w:ind w:left="1800" w:hanging="360"/>
      <w:contextualSpacing/>
      <w:jc w:val="both"/>
      <w:outlineLvl w:val="4"/>
    </w:pPr>
  </w:style>
  <w:style w:type="paragraph" w:styleId="Heading6">
    <w:name w:val="heading 6"/>
    <w:basedOn w:val="Normal"/>
    <w:qFormat/>
    <w:rsid w:val="005D6625"/>
    <w:pPr>
      <w:numPr>
        <w:ilvl w:val="5"/>
        <w:numId w:val="22"/>
      </w:numPr>
      <w:tabs>
        <w:tab w:val="clear" w:pos="2592"/>
        <w:tab w:val="left" w:pos="1440"/>
        <w:tab w:val="left" w:pos="2376"/>
      </w:tabs>
      <w:spacing w:before="240" w:after="60"/>
      <w:ind w:left="2376" w:hanging="3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D47125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8B1A55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364420"/>
    <w:rPr>
      <w:rFonts w:ascii="Arial" w:hAnsi="Arial"/>
      <w:b/>
      <w:caps/>
    </w:rPr>
  </w:style>
  <w:style w:type="table" w:customStyle="1" w:styleId="TableGrid2">
    <w:name w:val="Table Grid2"/>
    <w:basedOn w:val="TableNormal"/>
    <w:next w:val="TableGrid"/>
    <w:uiPriority w:val="59"/>
    <w:rsid w:val="00BC7675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2267A5C9-2AD7-4A35-A1E9-5844EE63B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125B7-C483-46B8-888D-AD76DE5A0D1D}"/>
</file>

<file path=customXml/itemProps3.xml><?xml version="1.0" encoding="utf-8"?>
<ds:datastoreItem xmlns:ds="http://schemas.openxmlformats.org/officeDocument/2006/customXml" ds:itemID="{B4E9A7B7-FE5E-43C4-BE11-EAD2B080F530}"/>
</file>

<file path=customXml/itemProps4.xml><?xml version="1.0" encoding="utf-8"?>
<ds:datastoreItem xmlns:ds="http://schemas.openxmlformats.org/officeDocument/2006/customXml" ds:itemID="{01974883-563D-4009-8E41-CDC5D6090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324</Words>
  <Characters>2006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15030</dc:title>
  <dc:creator>UNL</dc:creator>
  <cp:lastModifiedBy>Doug Grieser</cp:lastModifiedBy>
  <cp:revision>25</cp:revision>
  <cp:lastPrinted>2009-03-05T22:14:00Z</cp:lastPrinted>
  <dcterms:created xsi:type="dcterms:W3CDTF">2013-09-27T17:15:00Z</dcterms:created>
  <dcterms:modified xsi:type="dcterms:W3CDTF">2020-10-14T03:37:00Z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