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C5D43" w14:textId="77777777" w:rsidR="005C1745" w:rsidRPr="00A1153E" w:rsidRDefault="005C1745" w:rsidP="00050625">
      <w:pPr>
        <w:pStyle w:val="BodyText"/>
        <w:numPr>
          <w:ilvl w:val="1"/>
          <w:numId w:val="24"/>
        </w:numPr>
        <w:spacing w:before="72" w:line="694" w:lineRule="auto"/>
        <w:ind w:right="3452"/>
        <w:rPr>
          <w:rFonts w:cs="Arial"/>
          <w:b/>
          <w:sz w:val="20"/>
          <w:szCs w:val="20"/>
        </w:rPr>
      </w:pPr>
      <w:r w:rsidRPr="00A1153E">
        <w:rPr>
          <w:rFonts w:cs="Arial"/>
          <w:b/>
          <w:sz w:val="20"/>
          <w:szCs w:val="20"/>
        </w:rPr>
        <w:t>GENERAL</w:t>
      </w:r>
    </w:p>
    <w:p w14:paraId="44C2C59B" w14:textId="77777777" w:rsidR="005C1745" w:rsidRPr="00A1153E" w:rsidRDefault="005C1745" w:rsidP="005C1745">
      <w:pPr>
        <w:pStyle w:val="BodyText"/>
        <w:numPr>
          <w:ilvl w:val="1"/>
          <w:numId w:val="24"/>
        </w:numPr>
        <w:tabs>
          <w:tab w:val="left" w:pos="1105"/>
        </w:tabs>
        <w:spacing w:before="16"/>
        <w:rPr>
          <w:rFonts w:cs="Arial"/>
          <w:sz w:val="20"/>
          <w:szCs w:val="20"/>
        </w:rPr>
      </w:pPr>
      <w:r w:rsidRPr="00A1153E">
        <w:rPr>
          <w:rFonts w:cs="Arial"/>
          <w:sz w:val="20"/>
          <w:szCs w:val="20"/>
        </w:rPr>
        <w:t>RELATED DOCUMENTS</w:t>
      </w:r>
    </w:p>
    <w:p w14:paraId="7F23A538" w14:textId="77777777" w:rsidR="005C1745" w:rsidRPr="00A1153E" w:rsidRDefault="005C1745" w:rsidP="005C1745">
      <w:pPr>
        <w:spacing w:before="19"/>
        <w:rPr>
          <w:rFonts w:eastAsia="Arial" w:cs="Arial"/>
        </w:rPr>
      </w:pPr>
    </w:p>
    <w:p w14:paraId="1586545A" w14:textId="77777777" w:rsidR="005C1745" w:rsidRPr="00A1153E" w:rsidRDefault="005C1745" w:rsidP="005C1745">
      <w:pPr>
        <w:pStyle w:val="BodyText"/>
        <w:numPr>
          <w:ilvl w:val="2"/>
          <w:numId w:val="24"/>
        </w:numPr>
        <w:tabs>
          <w:tab w:val="left" w:pos="1105"/>
        </w:tabs>
        <w:ind w:right="239" w:hanging="576"/>
        <w:jc w:val="both"/>
        <w:rPr>
          <w:rFonts w:cs="Arial"/>
          <w:sz w:val="20"/>
          <w:szCs w:val="20"/>
        </w:rPr>
      </w:pPr>
      <w:r w:rsidRPr="00A1153E">
        <w:rPr>
          <w:rFonts w:cs="Arial"/>
          <w:sz w:val="20"/>
          <w:szCs w:val="20"/>
        </w:rPr>
        <w:t>Drawings and general provisions of the Contract, including General and Supplementary Conditions and Division 1 Specification Sections, apply to this Section.</w:t>
      </w:r>
    </w:p>
    <w:p w14:paraId="5D5EAFAD" w14:textId="77777777" w:rsidR="005C1745" w:rsidRPr="00A1153E" w:rsidRDefault="005C1745" w:rsidP="005C1745">
      <w:pPr>
        <w:rPr>
          <w:rFonts w:eastAsia="Arial" w:cs="Arial"/>
        </w:rPr>
      </w:pPr>
    </w:p>
    <w:p w14:paraId="1486556B" w14:textId="77777777" w:rsidR="005C1745" w:rsidRPr="00A1153E" w:rsidRDefault="005C1745" w:rsidP="005C1745">
      <w:pPr>
        <w:spacing w:before="19"/>
        <w:rPr>
          <w:rFonts w:eastAsia="Arial" w:cs="Arial"/>
        </w:rPr>
      </w:pPr>
    </w:p>
    <w:p w14:paraId="0087ADFC" w14:textId="77777777" w:rsidR="005C1745" w:rsidRPr="00A1153E" w:rsidRDefault="005C1745" w:rsidP="005C1745">
      <w:pPr>
        <w:pStyle w:val="BodyText"/>
        <w:numPr>
          <w:ilvl w:val="1"/>
          <w:numId w:val="24"/>
        </w:numPr>
        <w:tabs>
          <w:tab w:val="left" w:pos="1105"/>
        </w:tabs>
        <w:rPr>
          <w:rFonts w:cs="Arial"/>
          <w:sz w:val="20"/>
          <w:szCs w:val="20"/>
        </w:rPr>
      </w:pPr>
      <w:r w:rsidRPr="00A1153E">
        <w:rPr>
          <w:rFonts w:cs="Arial"/>
          <w:sz w:val="20"/>
          <w:szCs w:val="20"/>
        </w:rPr>
        <w:t>SUMMARY</w:t>
      </w:r>
    </w:p>
    <w:p w14:paraId="702A544A" w14:textId="77777777" w:rsidR="005C1745" w:rsidRPr="00A1153E" w:rsidRDefault="005C1745" w:rsidP="005C1745">
      <w:pPr>
        <w:spacing w:before="19"/>
        <w:rPr>
          <w:rFonts w:eastAsia="Arial" w:cs="Arial"/>
        </w:rPr>
      </w:pPr>
    </w:p>
    <w:p w14:paraId="22F0A07C" w14:textId="77777777" w:rsidR="005C1745" w:rsidRPr="00A1153E" w:rsidRDefault="005C1745" w:rsidP="005C1745">
      <w:pPr>
        <w:pStyle w:val="BodyText"/>
        <w:numPr>
          <w:ilvl w:val="2"/>
          <w:numId w:val="24"/>
        </w:numPr>
        <w:tabs>
          <w:tab w:val="left" w:pos="1105"/>
        </w:tabs>
        <w:ind w:right="245" w:hanging="576"/>
        <w:jc w:val="both"/>
        <w:rPr>
          <w:rFonts w:cs="Arial"/>
          <w:sz w:val="20"/>
          <w:szCs w:val="20"/>
        </w:rPr>
      </w:pPr>
      <w:r w:rsidRPr="00A1153E">
        <w:rPr>
          <w:rFonts w:cs="Arial"/>
          <w:sz w:val="20"/>
          <w:szCs w:val="20"/>
        </w:rPr>
        <w:t>This section includes the protection and trimming of existing trees that interfere with, or are affected by, execution of the Work, whether temporary or permanent construction.</w:t>
      </w:r>
    </w:p>
    <w:p w14:paraId="04496EF8" w14:textId="77777777" w:rsidR="005C1745" w:rsidRPr="00A1153E" w:rsidRDefault="005C1745" w:rsidP="005C1745">
      <w:pPr>
        <w:spacing w:before="19"/>
        <w:rPr>
          <w:rFonts w:eastAsia="Arial" w:cs="Arial"/>
        </w:rPr>
      </w:pPr>
    </w:p>
    <w:p w14:paraId="1032E33C" w14:textId="77777777" w:rsidR="005C1745" w:rsidRPr="00A1153E" w:rsidRDefault="005C1745" w:rsidP="005C1745">
      <w:pPr>
        <w:keepNext w:val="0"/>
        <w:widowControl w:val="0"/>
        <w:numPr>
          <w:ilvl w:val="2"/>
          <w:numId w:val="24"/>
        </w:numPr>
        <w:tabs>
          <w:tab w:val="left" w:pos="1105"/>
        </w:tabs>
        <w:ind w:right="237" w:hanging="576"/>
        <w:jc w:val="both"/>
        <w:rPr>
          <w:rFonts w:eastAsia="Arial" w:cs="Arial"/>
        </w:rPr>
      </w:pPr>
      <w:r w:rsidRPr="00A1153E">
        <w:rPr>
          <w:rFonts w:cs="Arial"/>
        </w:rPr>
        <w:t xml:space="preserve">Related Sections include the following: </w:t>
      </w:r>
      <w:r w:rsidRPr="00A1153E">
        <w:rPr>
          <w:rFonts w:cs="Arial"/>
          <w:i/>
        </w:rPr>
        <w:t>(Only use these, or modifications thereof, if relevant to project).</w:t>
      </w:r>
    </w:p>
    <w:p w14:paraId="0B441EAF" w14:textId="77777777" w:rsidR="005C1745" w:rsidRPr="00A1153E" w:rsidRDefault="005C1745" w:rsidP="005C1745">
      <w:pPr>
        <w:pStyle w:val="Heading4"/>
        <w:keepNext w:val="0"/>
        <w:widowControl w:val="0"/>
        <w:numPr>
          <w:ilvl w:val="3"/>
          <w:numId w:val="1"/>
        </w:numPr>
      </w:pPr>
      <w:r w:rsidRPr="00A1153E">
        <w:t>Division 31 Section “Earthwork” for excavation, filling, and grading.</w:t>
      </w:r>
    </w:p>
    <w:p w14:paraId="4F59E7A8" w14:textId="77777777" w:rsidR="005C1745" w:rsidRPr="00A1153E" w:rsidRDefault="005C1745" w:rsidP="005C1745">
      <w:pPr>
        <w:pStyle w:val="Heading4"/>
        <w:keepLines/>
        <w:widowControl w:val="0"/>
        <w:numPr>
          <w:ilvl w:val="3"/>
          <w:numId w:val="1"/>
        </w:numPr>
        <w:rPr>
          <w:rFonts w:cs="Arial"/>
          <w:color w:val="000000"/>
        </w:rPr>
      </w:pPr>
      <w:r w:rsidRPr="00A1153E">
        <w:rPr>
          <w:rFonts w:cs="Arial"/>
          <w:color w:val="000000"/>
        </w:rPr>
        <w:t>Division 31 Section “Erosion and Sediment Control Systems” for erosion control materials</w:t>
      </w:r>
    </w:p>
    <w:p w14:paraId="4718E7D4" w14:textId="77777777" w:rsidR="005C1745" w:rsidRPr="00A1153E" w:rsidRDefault="005C1745" w:rsidP="005C1745">
      <w:pPr>
        <w:pStyle w:val="Heading4"/>
        <w:keepLines/>
        <w:widowControl w:val="0"/>
        <w:numPr>
          <w:ilvl w:val="3"/>
          <w:numId w:val="1"/>
        </w:numPr>
        <w:rPr>
          <w:rFonts w:cs="Arial"/>
          <w:color w:val="000000"/>
        </w:rPr>
      </w:pPr>
      <w:r w:rsidRPr="00A1153E">
        <w:rPr>
          <w:rFonts w:cs="Arial"/>
          <w:color w:val="000000"/>
        </w:rPr>
        <w:t>Division 31 Section “Site Clearing” for topsoil stripping and stockpiling</w:t>
      </w:r>
    </w:p>
    <w:p w14:paraId="21829B04" w14:textId="77777777" w:rsidR="005C1745" w:rsidRPr="00A1153E" w:rsidRDefault="005C1745" w:rsidP="005C1745">
      <w:pPr>
        <w:pStyle w:val="Heading4"/>
        <w:keepLines/>
        <w:widowControl w:val="0"/>
        <w:numPr>
          <w:ilvl w:val="3"/>
          <w:numId w:val="1"/>
        </w:numPr>
        <w:rPr>
          <w:rFonts w:cs="Arial"/>
          <w:color w:val="000000"/>
        </w:rPr>
      </w:pPr>
      <w:r w:rsidRPr="00A1153E">
        <w:rPr>
          <w:rFonts w:cs="Arial"/>
          <w:color w:val="000000"/>
        </w:rPr>
        <w:t>Division 31 Section “Finish Grading” for finish grade requirements</w:t>
      </w:r>
    </w:p>
    <w:p w14:paraId="2A81AA9E" w14:textId="77777777" w:rsidR="005C1745" w:rsidRPr="00A1153E" w:rsidRDefault="005C1745" w:rsidP="005C1745">
      <w:pPr>
        <w:rPr>
          <w:rFonts w:eastAsia="Arial" w:cs="Arial"/>
        </w:rPr>
      </w:pPr>
    </w:p>
    <w:p w14:paraId="4B7B31C9" w14:textId="77777777" w:rsidR="005C1745" w:rsidRPr="00A1153E" w:rsidRDefault="005C1745" w:rsidP="005C1745">
      <w:pPr>
        <w:spacing w:before="1"/>
        <w:rPr>
          <w:rFonts w:eastAsia="Arial" w:cs="Arial"/>
        </w:rPr>
      </w:pPr>
    </w:p>
    <w:p w14:paraId="5031C34F" w14:textId="77777777" w:rsidR="005C1745" w:rsidRPr="00A1153E" w:rsidRDefault="005C1745" w:rsidP="005C1745">
      <w:pPr>
        <w:pStyle w:val="BodyText"/>
        <w:numPr>
          <w:ilvl w:val="1"/>
          <w:numId w:val="24"/>
        </w:numPr>
        <w:tabs>
          <w:tab w:val="left" w:pos="1105"/>
        </w:tabs>
        <w:rPr>
          <w:rFonts w:cs="Arial"/>
          <w:sz w:val="20"/>
          <w:szCs w:val="20"/>
        </w:rPr>
      </w:pPr>
      <w:r w:rsidRPr="00A1153E">
        <w:rPr>
          <w:rFonts w:cs="Arial"/>
          <w:sz w:val="20"/>
          <w:szCs w:val="20"/>
        </w:rPr>
        <w:t>DEFINITIONS</w:t>
      </w:r>
    </w:p>
    <w:p w14:paraId="201E9EFE" w14:textId="77777777" w:rsidR="005C1745" w:rsidRPr="00A1153E" w:rsidRDefault="005C1745" w:rsidP="005C1745">
      <w:pPr>
        <w:spacing w:before="19"/>
        <w:rPr>
          <w:rFonts w:eastAsia="Arial" w:cs="Arial"/>
        </w:rPr>
      </w:pPr>
    </w:p>
    <w:p w14:paraId="51C64253" w14:textId="77777777" w:rsidR="005C1745" w:rsidRPr="00A1153E" w:rsidRDefault="005C1745" w:rsidP="005C1745">
      <w:pPr>
        <w:pStyle w:val="BodyText"/>
        <w:numPr>
          <w:ilvl w:val="2"/>
          <w:numId w:val="24"/>
        </w:numPr>
        <w:tabs>
          <w:tab w:val="left" w:pos="1105"/>
        </w:tabs>
        <w:ind w:right="239" w:hanging="576"/>
        <w:jc w:val="both"/>
        <w:rPr>
          <w:rFonts w:cs="Arial"/>
          <w:sz w:val="20"/>
          <w:szCs w:val="20"/>
        </w:rPr>
      </w:pPr>
      <w:r w:rsidRPr="00A1153E">
        <w:rPr>
          <w:rFonts w:cs="Arial"/>
          <w:sz w:val="20"/>
          <w:szCs w:val="20"/>
        </w:rPr>
        <w:t>Protected Tree: Any tree that the Campus Arborist,</w:t>
      </w:r>
      <w:r w:rsidR="00A1153E" w:rsidRPr="00A1153E">
        <w:rPr>
          <w:rFonts w:cs="Arial"/>
          <w:sz w:val="20"/>
          <w:szCs w:val="20"/>
        </w:rPr>
        <w:t xml:space="preserve"> </w:t>
      </w:r>
      <w:r w:rsidRPr="00A1153E">
        <w:rPr>
          <w:rFonts w:cs="Arial"/>
          <w:sz w:val="20"/>
          <w:szCs w:val="20"/>
        </w:rPr>
        <w:t>has designated to be of high value because of its type, age, or other professional criteria.</w:t>
      </w:r>
    </w:p>
    <w:p w14:paraId="3DEB5201" w14:textId="77777777" w:rsidR="005C1745" w:rsidRPr="00A1153E" w:rsidRDefault="005C1745" w:rsidP="005C1745">
      <w:pPr>
        <w:spacing w:before="19"/>
        <w:rPr>
          <w:rFonts w:eastAsia="Arial" w:cs="Arial"/>
        </w:rPr>
      </w:pPr>
    </w:p>
    <w:p w14:paraId="07B5C0C4" w14:textId="77777777" w:rsidR="005C1745" w:rsidRPr="007F3BCC" w:rsidRDefault="005C1745" w:rsidP="005C1745">
      <w:pPr>
        <w:pStyle w:val="BodyText"/>
        <w:numPr>
          <w:ilvl w:val="2"/>
          <w:numId w:val="24"/>
        </w:numPr>
        <w:tabs>
          <w:tab w:val="left" w:pos="1105"/>
        </w:tabs>
        <w:ind w:right="236" w:hanging="576"/>
        <w:jc w:val="both"/>
        <w:rPr>
          <w:rFonts w:cs="Arial"/>
          <w:sz w:val="20"/>
          <w:szCs w:val="20"/>
        </w:rPr>
      </w:pPr>
      <w:r w:rsidRPr="007F3BCC">
        <w:rPr>
          <w:rFonts w:cs="Arial"/>
          <w:sz w:val="20"/>
          <w:szCs w:val="20"/>
        </w:rPr>
        <w:t>Root Zone: The ground area surrounding each tree containing its root system, defined by a radius equal to the trunk diameter at breast height (dbh) in inches multiplied by 1.5 feet per inch. For example, a 10 inch dbh tree would have a root zone extending 15 feet from the trunk in all directions.</w:t>
      </w:r>
    </w:p>
    <w:p w14:paraId="62B0CEDB" w14:textId="77777777" w:rsidR="005C1745" w:rsidRPr="00A1153E" w:rsidRDefault="005C1745" w:rsidP="005C1745">
      <w:pPr>
        <w:spacing w:before="1"/>
        <w:rPr>
          <w:rFonts w:eastAsia="Arial" w:cs="Arial"/>
        </w:rPr>
      </w:pPr>
    </w:p>
    <w:p w14:paraId="33FC957B" w14:textId="77777777" w:rsidR="005C1745" w:rsidRPr="00A1153E" w:rsidRDefault="005C1745" w:rsidP="005C1745">
      <w:pPr>
        <w:pStyle w:val="BodyText"/>
        <w:numPr>
          <w:ilvl w:val="2"/>
          <w:numId w:val="24"/>
        </w:numPr>
        <w:tabs>
          <w:tab w:val="left" w:pos="1105"/>
        </w:tabs>
        <w:ind w:right="238" w:hanging="576"/>
        <w:jc w:val="both"/>
        <w:rPr>
          <w:rFonts w:cs="Arial"/>
          <w:sz w:val="20"/>
          <w:szCs w:val="20"/>
        </w:rPr>
      </w:pPr>
      <w:r w:rsidRPr="00A1153E">
        <w:rPr>
          <w:rFonts w:cs="Arial"/>
          <w:sz w:val="20"/>
          <w:szCs w:val="20"/>
        </w:rPr>
        <w:t xml:space="preserve">Protected Root Zone (PRZ): The part of the Root Zone of a Protected Tree which must be protected from construction damage. The Protected Root Zone for other existing plants </w:t>
      </w:r>
      <w:r w:rsidR="00050625">
        <w:rPr>
          <w:rFonts w:cs="Arial"/>
          <w:sz w:val="20"/>
          <w:szCs w:val="20"/>
        </w:rPr>
        <w:t>will</w:t>
      </w:r>
      <w:r w:rsidRPr="00A1153E">
        <w:rPr>
          <w:rFonts w:cs="Arial"/>
          <w:sz w:val="20"/>
          <w:szCs w:val="20"/>
        </w:rPr>
        <w:t xml:space="preserve"> be indicated on the Landscape Protection Plan.</w:t>
      </w:r>
    </w:p>
    <w:p w14:paraId="7BFF5510" w14:textId="77777777" w:rsidR="005C1745" w:rsidRPr="00A1153E" w:rsidRDefault="005C1745" w:rsidP="005C1745">
      <w:pPr>
        <w:spacing w:before="19"/>
        <w:rPr>
          <w:rFonts w:eastAsia="Arial" w:cs="Arial"/>
        </w:rPr>
      </w:pPr>
    </w:p>
    <w:p w14:paraId="0D6F4EA9" w14:textId="77777777" w:rsidR="005C1745" w:rsidRPr="00A1153E" w:rsidRDefault="005C1745" w:rsidP="005C1745">
      <w:pPr>
        <w:pStyle w:val="BodyText"/>
        <w:numPr>
          <w:ilvl w:val="2"/>
          <w:numId w:val="24"/>
        </w:numPr>
        <w:tabs>
          <w:tab w:val="left" w:pos="1105"/>
        </w:tabs>
        <w:ind w:right="236" w:hanging="576"/>
        <w:jc w:val="both"/>
        <w:rPr>
          <w:rFonts w:cs="Arial"/>
          <w:sz w:val="20"/>
          <w:szCs w:val="20"/>
        </w:rPr>
      </w:pPr>
      <w:r w:rsidRPr="00A1153E">
        <w:rPr>
          <w:rFonts w:cs="Arial"/>
          <w:sz w:val="20"/>
          <w:szCs w:val="20"/>
        </w:rPr>
        <w:t>Landscape Protection Plan: A plan that identifies areas</w:t>
      </w:r>
      <w:r w:rsidR="00050625">
        <w:rPr>
          <w:rFonts w:cs="Arial"/>
          <w:sz w:val="20"/>
          <w:szCs w:val="20"/>
        </w:rPr>
        <w:t xml:space="preserve"> </w:t>
      </w:r>
      <w:r w:rsidRPr="00A1153E">
        <w:rPr>
          <w:rFonts w:cs="Arial"/>
          <w:sz w:val="20"/>
          <w:szCs w:val="20"/>
        </w:rPr>
        <w:t>of plant preservation and methods of protection within the Protected Root Zones. The methods may consist of fencing, mulching, etc.</w:t>
      </w:r>
    </w:p>
    <w:p w14:paraId="02296903" w14:textId="77777777" w:rsidR="005C1745" w:rsidRPr="00A1153E" w:rsidRDefault="005C1745" w:rsidP="005C1745">
      <w:pPr>
        <w:pStyle w:val="ListParagraph"/>
        <w:rPr>
          <w:rFonts w:cs="Arial"/>
        </w:rPr>
      </w:pPr>
    </w:p>
    <w:p w14:paraId="09AE53BD" w14:textId="77777777" w:rsidR="004334B1" w:rsidRPr="00A1153E" w:rsidRDefault="005C1745" w:rsidP="005C1745">
      <w:pPr>
        <w:pStyle w:val="BodyText"/>
        <w:numPr>
          <w:ilvl w:val="2"/>
          <w:numId w:val="24"/>
        </w:numPr>
        <w:tabs>
          <w:tab w:val="left" w:pos="1105"/>
        </w:tabs>
        <w:ind w:right="236" w:hanging="576"/>
        <w:jc w:val="both"/>
        <w:rPr>
          <w:rFonts w:cs="Arial"/>
          <w:sz w:val="20"/>
          <w:szCs w:val="20"/>
        </w:rPr>
      </w:pPr>
      <w:r w:rsidRPr="00A1153E">
        <w:rPr>
          <w:rFonts w:cs="Arial"/>
          <w:sz w:val="20"/>
          <w:szCs w:val="20"/>
        </w:rPr>
        <w:t>Compaction: Increased soil density. This results in death of existing roots and/or greater difficulty for new roots to develop. Damage may be caused by many agents, including the use of heavy equipment, concentrated foot traffic, and storage of heavy materials under or around trees.</w:t>
      </w:r>
    </w:p>
    <w:p w14:paraId="7FCF1D40" w14:textId="77777777" w:rsidR="005C1745" w:rsidRPr="00A1153E" w:rsidRDefault="005C1745" w:rsidP="005C1745">
      <w:pPr>
        <w:pStyle w:val="BodyText"/>
        <w:tabs>
          <w:tab w:val="left" w:pos="1105"/>
        </w:tabs>
        <w:ind w:left="0" w:right="236" w:firstLine="0"/>
        <w:jc w:val="both"/>
        <w:rPr>
          <w:rFonts w:cs="Arial"/>
          <w:sz w:val="20"/>
          <w:szCs w:val="20"/>
        </w:rPr>
      </w:pPr>
    </w:p>
    <w:p w14:paraId="47A21BCC" w14:textId="77777777" w:rsidR="005C1745" w:rsidRPr="00A1153E" w:rsidRDefault="005C1745" w:rsidP="005C1745">
      <w:pPr>
        <w:pStyle w:val="BodyText"/>
        <w:numPr>
          <w:ilvl w:val="2"/>
          <w:numId w:val="24"/>
        </w:numPr>
        <w:tabs>
          <w:tab w:val="left" w:pos="1104"/>
        </w:tabs>
        <w:spacing w:before="57"/>
        <w:ind w:right="236"/>
        <w:jc w:val="both"/>
        <w:rPr>
          <w:rFonts w:cs="Arial"/>
          <w:sz w:val="20"/>
          <w:szCs w:val="20"/>
        </w:rPr>
      </w:pPr>
      <w:r w:rsidRPr="00A1153E">
        <w:rPr>
          <w:rFonts w:cs="Arial"/>
          <w:sz w:val="20"/>
          <w:szCs w:val="20"/>
        </w:rPr>
        <w:t>Damage: Shall include any of the prohibited practices listed below and as determined solely by the Owner.</w:t>
      </w:r>
    </w:p>
    <w:p w14:paraId="31113FE5" w14:textId="77777777" w:rsidR="005C1745" w:rsidRDefault="005C1745" w:rsidP="005C1745">
      <w:pPr>
        <w:spacing w:before="1"/>
        <w:rPr>
          <w:rFonts w:eastAsia="Arial" w:cs="Arial"/>
        </w:rPr>
      </w:pPr>
    </w:p>
    <w:p w14:paraId="7DCD0569" w14:textId="77777777" w:rsidR="00050625" w:rsidRDefault="00050625" w:rsidP="005C1745">
      <w:pPr>
        <w:spacing w:before="1"/>
        <w:rPr>
          <w:rFonts w:eastAsia="Arial" w:cs="Arial"/>
        </w:rPr>
      </w:pPr>
    </w:p>
    <w:p w14:paraId="3D558973" w14:textId="77777777" w:rsidR="00050625" w:rsidRDefault="00050625" w:rsidP="005C1745">
      <w:pPr>
        <w:spacing w:before="1"/>
        <w:rPr>
          <w:rFonts w:eastAsia="Arial" w:cs="Arial"/>
        </w:rPr>
      </w:pPr>
    </w:p>
    <w:p w14:paraId="1586E7CF" w14:textId="77777777" w:rsidR="00050625" w:rsidRPr="00A1153E" w:rsidRDefault="00050625" w:rsidP="005C1745">
      <w:pPr>
        <w:spacing w:before="1"/>
        <w:rPr>
          <w:rFonts w:eastAsia="Arial" w:cs="Arial"/>
        </w:rPr>
      </w:pPr>
    </w:p>
    <w:p w14:paraId="73779A4E" w14:textId="77777777" w:rsidR="00050625" w:rsidRDefault="00050625" w:rsidP="00050625">
      <w:pPr>
        <w:pStyle w:val="BodyText"/>
        <w:tabs>
          <w:tab w:val="left" w:pos="1104"/>
        </w:tabs>
        <w:ind w:left="1103" w:firstLine="0"/>
        <w:rPr>
          <w:rFonts w:cs="Arial"/>
          <w:sz w:val="20"/>
          <w:szCs w:val="20"/>
        </w:rPr>
      </w:pPr>
    </w:p>
    <w:p w14:paraId="4E67A5AF" w14:textId="77777777" w:rsidR="005C1745" w:rsidRPr="00A1153E" w:rsidRDefault="005C1745" w:rsidP="005C1745">
      <w:pPr>
        <w:pStyle w:val="BodyText"/>
        <w:numPr>
          <w:ilvl w:val="2"/>
          <w:numId w:val="24"/>
        </w:numPr>
        <w:tabs>
          <w:tab w:val="left" w:pos="1104"/>
        </w:tabs>
        <w:ind w:left="1103" w:hanging="575"/>
        <w:rPr>
          <w:rFonts w:cs="Arial"/>
          <w:sz w:val="20"/>
          <w:szCs w:val="20"/>
        </w:rPr>
      </w:pPr>
      <w:r w:rsidRPr="00A1153E">
        <w:rPr>
          <w:rFonts w:cs="Arial"/>
          <w:sz w:val="20"/>
          <w:szCs w:val="20"/>
        </w:rPr>
        <w:t>Prohibited Practices: Shall include, but are not limited to:</w:t>
      </w:r>
    </w:p>
    <w:p w14:paraId="794C1472" w14:textId="77777777" w:rsidR="005C1745" w:rsidRPr="00A1153E" w:rsidRDefault="005C1745" w:rsidP="005C1745">
      <w:pPr>
        <w:spacing w:before="19"/>
        <w:rPr>
          <w:rFonts w:eastAsia="Arial" w:cs="Arial"/>
        </w:rPr>
      </w:pPr>
    </w:p>
    <w:p w14:paraId="76B94C80" w14:textId="77777777" w:rsidR="005C1745" w:rsidRPr="00A1153E" w:rsidRDefault="005C1745" w:rsidP="005C1745">
      <w:pPr>
        <w:pStyle w:val="BodyText"/>
        <w:numPr>
          <w:ilvl w:val="3"/>
          <w:numId w:val="24"/>
        </w:numPr>
        <w:tabs>
          <w:tab w:val="left" w:pos="1680"/>
        </w:tabs>
        <w:rPr>
          <w:rFonts w:cs="Arial"/>
          <w:sz w:val="20"/>
          <w:szCs w:val="20"/>
        </w:rPr>
      </w:pPr>
      <w:r w:rsidRPr="00A1153E">
        <w:rPr>
          <w:rFonts w:cs="Arial"/>
          <w:sz w:val="20"/>
          <w:szCs w:val="20"/>
        </w:rPr>
        <w:t>Breaking of branches, scraping of bark, or unauthorized cutting.</w:t>
      </w:r>
    </w:p>
    <w:p w14:paraId="3DB8CAB4" w14:textId="77777777" w:rsidR="005C1745" w:rsidRPr="00A1153E" w:rsidRDefault="005C1745" w:rsidP="005C1745">
      <w:pPr>
        <w:pStyle w:val="BodyText"/>
        <w:numPr>
          <w:ilvl w:val="3"/>
          <w:numId w:val="24"/>
        </w:numPr>
        <w:tabs>
          <w:tab w:val="left" w:pos="1681"/>
        </w:tabs>
        <w:spacing w:before="1"/>
        <w:ind w:right="240" w:hanging="576"/>
        <w:jc w:val="both"/>
        <w:rPr>
          <w:rFonts w:cs="Arial"/>
          <w:sz w:val="20"/>
          <w:szCs w:val="20"/>
        </w:rPr>
      </w:pPr>
      <w:r w:rsidRPr="00A1153E">
        <w:rPr>
          <w:rFonts w:cs="Arial"/>
          <w:sz w:val="20"/>
          <w:szCs w:val="20"/>
        </w:rPr>
        <w:t>Nailing or bolting into trees or using trees as temporary support in any way (including cabling around any part of the tree).</w:t>
      </w:r>
    </w:p>
    <w:p w14:paraId="75452D22" w14:textId="77777777" w:rsidR="005C1745" w:rsidRPr="00A1153E" w:rsidRDefault="005C1745" w:rsidP="005C1745">
      <w:pPr>
        <w:pStyle w:val="BodyText"/>
        <w:numPr>
          <w:ilvl w:val="3"/>
          <w:numId w:val="24"/>
        </w:numPr>
        <w:tabs>
          <w:tab w:val="left" w:pos="1681"/>
        </w:tabs>
        <w:ind w:right="237" w:hanging="576"/>
        <w:jc w:val="both"/>
        <w:rPr>
          <w:rFonts w:cs="Arial"/>
          <w:sz w:val="20"/>
          <w:szCs w:val="20"/>
        </w:rPr>
      </w:pPr>
      <w:r w:rsidRPr="00A1153E">
        <w:rPr>
          <w:rFonts w:cs="Arial"/>
          <w:sz w:val="20"/>
          <w:szCs w:val="20"/>
        </w:rPr>
        <w:t>Unauthorized filling, excavating, trenching, or use of augers within Protected Root Zones.</w:t>
      </w:r>
    </w:p>
    <w:p w14:paraId="79E17812" w14:textId="77777777" w:rsidR="005C1745" w:rsidRPr="00A1153E" w:rsidRDefault="005C1745" w:rsidP="005C1745">
      <w:pPr>
        <w:pStyle w:val="BodyText"/>
        <w:numPr>
          <w:ilvl w:val="3"/>
          <w:numId w:val="24"/>
        </w:numPr>
        <w:tabs>
          <w:tab w:val="left" w:pos="1681"/>
        </w:tabs>
        <w:spacing w:line="252" w:lineRule="exact"/>
        <w:ind w:hanging="576"/>
        <w:rPr>
          <w:rFonts w:cs="Arial"/>
          <w:sz w:val="20"/>
          <w:szCs w:val="20"/>
        </w:rPr>
      </w:pPr>
      <w:r w:rsidRPr="00A1153E">
        <w:rPr>
          <w:rFonts w:cs="Arial"/>
          <w:sz w:val="20"/>
          <w:szCs w:val="20"/>
        </w:rPr>
        <w:t>Compaction of or driving over Protected Root Zones.</w:t>
      </w:r>
    </w:p>
    <w:p w14:paraId="59C83B28" w14:textId="77777777" w:rsidR="005C1745" w:rsidRPr="00A1153E" w:rsidRDefault="005C1745" w:rsidP="005C1745">
      <w:pPr>
        <w:pStyle w:val="BodyText"/>
        <w:numPr>
          <w:ilvl w:val="3"/>
          <w:numId w:val="24"/>
        </w:numPr>
        <w:tabs>
          <w:tab w:val="left" w:pos="1681"/>
        </w:tabs>
        <w:spacing w:before="1" w:line="252" w:lineRule="exact"/>
        <w:ind w:hanging="576"/>
        <w:rPr>
          <w:rFonts w:cs="Arial"/>
          <w:sz w:val="20"/>
          <w:szCs w:val="20"/>
        </w:rPr>
      </w:pPr>
      <w:r w:rsidRPr="00A1153E">
        <w:rPr>
          <w:rFonts w:cs="Arial"/>
          <w:sz w:val="20"/>
          <w:szCs w:val="20"/>
        </w:rPr>
        <w:t>Storage of any materials or vehicles within Protected Root Zones.</w:t>
      </w:r>
    </w:p>
    <w:p w14:paraId="719247AB" w14:textId="77777777" w:rsidR="005C1745" w:rsidRPr="00A1153E" w:rsidRDefault="005C1745" w:rsidP="005C1745">
      <w:pPr>
        <w:pStyle w:val="BodyText"/>
        <w:numPr>
          <w:ilvl w:val="3"/>
          <w:numId w:val="24"/>
        </w:numPr>
        <w:tabs>
          <w:tab w:val="left" w:pos="1681"/>
        </w:tabs>
        <w:spacing w:line="252" w:lineRule="exact"/>
        <w:ind w:hanging="576"/>
        <w:rPr>
          <w:rFonts w:cs="Arial"/>
          <w:sz w:val="20"/>
          <w:szCs w:val="20"/>
        </w:rPr>
      </w:pPr>
      <w:r w:rsidRPr="00A1153E">
        <w:rPr>
          <w:rFonts w:cs="Arial"/>
          <w:sz w:val="20"/>
          <w:szCs w:val="20"/>
        </w:rPr>
        <w:t>Dumping of construction waste or materials within Protected Root Zones.</w:t>
      </w:r>
    </w:p>
    <w:p w14:paraId="13D458AB" w14:textId="77777777" w:rsidR="005C1745" w:rsidRPr="00A1153E" w:rsidRDefault="005C1745" w:rsidP="005C1745">
      <w:pPr>
        <w:pStyle w:val="BodyText"/>
        <w:numPr>
          <w:ilvl w:val="3"/>
          <w:numId w:val="24"/>
        </w:numPr>
        <w:tabs>
          <w:tab w:val="left" w:pos="1681"/>
        </w:tabs>
        <w:ind w:right="237" w:hanging="576"/>
        <w:jc w:val="both"/>
        <w:rPr>
          <w:rFonts w:cs="Arial"/>
          <w:sz w:val="20"/>
          <w:szCs w:val="20"/>
        </w:rPr>
      </w:pPr>
      <w:r w:rsidRPr="00A1153E">
        <w:rPr>
          <w:rFonts w:cs="Arial"/>
          <w:sz w:val="20"/>
          <w:szCs w:val="20"/>
        </w:rPr>
        <w:t>Disposal of liquid waste or contaminants in an area which may impact protected trees or their Protected Root Zones.</w:t>
      </w:r>
    </w:p>
    <w:p w14:paraId="545A612D" w14:textId="77777777" w:rsidR="005C1745" w:rsidRPr="00A1153E" w:rsidRDefault="005C1745" w:rsidP="005C1745">
      <w:pPr>
        <w:pStyle w:val="BodyText"/>
        <w:numPr>
          <w:ilvl w:val="3"/>
          <w:numId w:val="24"/>
        </w:numPr>
        <w:tabs>
          <w:tab w:val="left" w:pos="1681"/>
        </w:tabs>
        <w:spacing w:line="252" w:lineRule="exact"/>
        <w:ind w:hanging="576"/>
        <w:rPr>
          <w:rFonts w:cs="Arial"/>
          <w:sz w:val="20"/>
          <w:szCs w:val="20"/>
        </w:rPr>
      </w:pPr>
      <w:r w:rsidRPr="00A1153E">
        <w:rPr>
          <w:rFonts w:cs="Arial"/>
          <w:sz w:val="20"/>
          <w:szCs w:val="20"/>
        </w:rPr>
        <w:t>Unauthorized removal or relocation of Protected Trees.</w:t>
      </w:r>
    </w:p>
    <w:p w14:paraId="2A4ED902" w14:textId="77777777" w:rsidR="005C1745" w:rsidRPr="00A1153E" w:rsidRDefault="005C1745" w:rsidP="005C1745">
      <w:pPr>
        <w:pStyle w:val="BodyText"/>
        <w:numPr>
          <w:ilvl w:val="3"/>
          <w:numId w:val="24"/>
        </w:numPr>
        <w:tabs>
          <w:tab w:val="left" w:pos="1681"/>
        </w:tabs>
        <w:spacing w:before="1"/>
        <w:ind w:right="240" w:hanging="576"/>
        <w:jc w:val="both"/>
        <w:rPr>
          <w:rFonts w:cs="Arial"/>
          <w:sz w:val="20"/>
          <w:szCs w:val="20"/>
        </w:rPr>
      </w:pPr>
      <w:r w:rsidRPr="00A1153E">
        <w:rPr>
          <w:rFonts w:cs="Arial"/>
          <w:sz w:val="20"/>
          <w:szCs w:val="20"/>
        </w:rPr>
        <w:t>Removal of tree protection barricades or construction fencing prior to completion of project.</w:t>
      </w:r>
    </w:p>
    <w:p w14:paraId="2DE7FD84" w14:textId="77777777" w:rsidR="005C1745" w:rsidRPr="00A1153E" w:rsidRDefault="005C1745" w:rsidP="005C1745">
      <w:pPr>
        <w:pStyle w:val="BodyText"/>
        <w:numPr>
          <w:ilvl w:val="3"/>
          <w:numId w:val="24"/>
        </w:numPr>
        <w:tabs>
          <w:tab w:val="left" w:pos="1681"/>
        </w:tabs>
        <w:spacing w:before="1"/>
        <w:ind w:hanging="576"/>
        <w:rPr>
          <w:rFonts w:cs="Arial"/>
          <w:sz w:val="20"/>
          <w:szCs w:val="20"/>
        </w:rPr>
      </w:pPr>
      <w:r w:rsidRPr="00A1153E">
        <w:rPr>
          <w:rFonts w:cs="Arial"/>
          <w:sz w:val="20"/>
          <w:szCs w:val="20"/>
        </w:rPr>
        <w:t>Any other practices listed on the Landscape Protection Plan.</w:t>
      </w:r>
    </w:p>
    <w:p w14:paraId="37F577FC" w14:textId="77777777" w:rsidR="005C1745" w:rsidRPr="00A1153E" w:rsidRDefault="005C1745" w:rsidP="005C1745">
      <w:pPr>
        <w:rPr>
          <w:rFonts w:eastAsia="Arial" w:cs="Arial"/>
        </w:rPr>
      </w:pPr>
    </w:p>
    <w:p w14:paraId="5F08DFE1" w14:textId="77777777" w:rsidR="005C1745" w:rsidRPr="00A1153E" w:rsidRDefault="005C1745" w:rsidP="005C1745">
      <w:pPr>
        <w:spacing w:before="19"/>
        <w:rPr>
          <w:rFonts w:eastAsia="Arial" w:cs="Arial"/>
        </w:rPr>
      </w:pPr>
    </w:p>
    <w:p w14:paraId="728192B4" w14:textId="77777777" w:rsidR="005C1745" w:rsidRPr="00A1153E" w:rsidRDefault="005C1745" w:rsidP="005C1745">
      <w:pPr>
        <w:pStyle w:val="BodyText"/>
        <w:numPr>
          <w:ilvl w:val="1"/>
          <w:numId w:val="24"/>
        </w:numPr>
        <w:tabs>
          <w:tab w:val="left" w:pos="1105"/>
        </w:tabs>
        <w:rPr>
          <w:rFonts w:cs="Arial"/>
          <w:sz w:val="20"/>
          <w:szCs w:val="20"/>
        </w:rPr>
      </w:pPr>
      <w:r w:rsidRPr="00A1153E">
        <w:rPr>
          <w:rFonts w:cs="Arial"/>
          <w:sz w:val="20"/>
          <w:szCs w:val="20"/>
        </w:rPr>
        <w:t>SUBMITTALS</w:t>
      </w:r>
    </w:p>
    <w:p w14:paraId="6FE5E6AB" w14:textId="77777777" w:rsidR="005C1745" w:rsidRPr="00A1153E" w:rsidRDefault="005C1745" w:rsidP="005C1745">
      <w:pPr>
        <w:spacing w:before="19"/>
        <w:rPr>
          <w:rFonts w:eastAsia="Arial" w:cs="Arial"/>
        </w:rPr>
      </w:pPr>
    </w:p>
    <w:p w14:paraId="61CF21E2" w14:textId="77777777" w:rsidR="005C1745" w:rsidRPr="00A1153E" w:rsidRDefault="005C1745" w:rsidP="005C1745">
      <w:pPr>
        <w:pStyle w:val="BodyText"/>
        <w:numPr>
          <w:ilvl w:val="2"/>
          <w:numId w:val="24"/>
        </w:numPr>
        <w:tabs>
          <w:tab w:val="left" w:pos="1105"/>
        </w:tabs>
        <w:ind w:hanging="576"/>
        <w:rPr>
          <w:rFonts w:cs="Arial"/>
          <w:sz w:val="20"/>
          <w:szCs w:val="20"/>
        </w:rPr>
      </w:pPr>
      <w:r w:rsidRPr="00A1153E">
        <w:rPr>
          <w:rFonts w:cs="Arial"/>
          <w:sz w:val="20"/>
          <w:szCs w:val="20"/>
        </w:rPr>
        <w:t>Product Data: For each type of product indicated.</w:t>
      </w:r>
    </w:p>
    <w:p w14:paraId="6253CD5E" w14:textId="77777777" w:rsidR="005C1745" w:rsidRPr="00A1153E" w:rsidRDefault="005C1745" w:rsidP="005C1745">
      <w:pPr>
        <w:rPr>
          <w:rFonts w:eastAsia="Arial" w:cs="Arial"/>
        </w:rPr>
      </w:pPr>
    </w:p>
    <w:p w14:paraId="43FA6910" w14:textId="77777777" w:rsidR="005C1745" w:rsidRPr="00A1153E" w:rsidRDefault="005C1745" w:rsidP="005C1745">
      <w:pPr>
        <w:spacing w:before="1"/>
        <w:rPr>
          <w:rFonts w:eastAsia="Arial" w:cs="Arial"/>
        </w:rPr>
      </w:pPr>
    </w:p>
    <w:p w14:paraId="789D6373" w14:textId="77777777" w:rsidR="005C1745" w:rsidRPr="00A1153E" w:rsidRDefault="005C1745" w:rsidP="005C1745">
      <w:pPr>
        <w:pStyle w:val="BodyText"/>
        <w:numPr>
          <w:ilvl w:val="1"/>
          <w:numId w:val="24"/>
        </w:numPr>
        <w:tabs>
          <w:tab w:val="left" w:pos="1105"/>
        </w:tabs>
        <w:rPr>
          <w:rFonts w:cs="Arial"/>
          <w:sz w:val="20"/>
          <w:szCs w:val="20"/>
        </w:rPr>
      </w:pPr>
      <w:r w:rsidRPr="00A1153E">
        <w:rPr>
          <w:rFonts w:cs="Arial"/>
          <w:sz w:val="20"/>
          <w:szCs w:val="20"/>
        </w:rPr>
        <w:t>QUALITY ASSURANCE</w:t>
      </w:r>
    </w:p>
    <w:p w14:paraId="48FD2E69" w14:textId="77777777" w:rsidR="005C1745" w:rsidRPr="00A1153E" w:rsidRDefault="005C1745" w:rsidP="005C1745">
      <w:pPr>
        <w:spacing w:before="19"/>
        <w:rPr>
          <w:rFonts w:eastAsia="Arial" w:cs="Arial"/>
        </w:rPr>
      </w:pPr>
    </w:p>
    <w:p w14:paraId="33EA40E5" w14:textId="77777777" w:rsidR="005C1745" w:rsidRPr="00A1153E" w:rsidRDefault="005C1745" w:rsidP="005C1745">
      <w:pPr>
        <w:pStyle w:val="BodyText"/>
        <w:numPr>
          <w:ilvl w:val="2"/>
          <w:numId w:val="24"/>
        </w:numPr>
        <w:tabs>
          <w:tab w:val="left" w:pos="1105"/>
        </w:tabs>
        <w:ind w:right="234" w:hanging="576"/>
        <w:jc w:val="both"/>
        <w:rPr>
          <w:rFonts w:cs="Arial"/>
          <w:sz w:val="20"/>
          <w:szCs w:val="20"/>
        </w:rPr>
      </w:pPr>
      <w:r w:rsidRPr="00A1153E">
        <w:rPr>
          <w:rFonts w:cs="Arial"/>
          <w:sz w:val="20"/>
          <w:szCs w:val="20"/>
        </w:rPr>
        <w:t>Preconstruction Conference: Inspector may call a preconstruction conference to review project requirements, including tree protection and trimming, prior to start of construction.</w:t>
      </w:r>
    </w:p>
    <w:p w14:paraId="3CC8675C" w14:textId="77777777" w:rsidR="005C1745" w:rsidRPr="00A1153E" w:rsidRDefault="005C1745" w:rsidP="005C1745">
      <w:pPr>
        <w:spacing w:before="19"/>
        <w:rPr>
          <w:rFonts w:eastAsia="Arial" w:cs="Arial"/>
        </w:rPr>
      </w:pPr>
    </w:p>
    <w:p w14:paraId="6F3209EA" w14:textId="77777777" w:rsidR="005C1745" w:rsidRPr="00A1153E" w:rsidRDefault="005C1745" w:rsidP="005C1745">
      <w:pPr>
        <w:pStyle w:val="BodyText"/>
        <w:numPr>
          <w:ilvl w:val="2"/>
          <w:numId w:val="24"/>
        </w:numPr>
        <w:tabs>
          <w:tab w:val="left" w:pos="1105"/>
        </w:tabs>
        <w:ind w:right="237" w:hanging="576"/>
        <w:jc w:val="both"/>
        <w:rPr>
          <w:rFonts w:cs="Arial"/>
          <w:sz w:val="20"/>
          <w:szCs w:val="20"/>
        </w:rPr>
      </w:pPr>
      <w:r w:rsidRPr="00A1153E">
        <w:rPr>
          <w:rFonts w:cs="Arial"/>
          <w:sz w:val="20"/>
          <w:szCs w:val="20"/>
        </w:rPr>
        <w:t>Before tree protection and trimming operations begin, Contractor will meet with Owner’s representatives to review tree protection and trimming procedures and responsibilities.</w:t>
      </w:r>
    </w:p>
    <w:p w14:paraId="6DB33983" w14:textId="77777777" w:rsidR="005C1745" w:rsidRPr="00A1153E" w:rsidRDefault="005C1745" w:rsidP="005C1745">
      <w:pPr>
        <w:spacing w:before="1"/>
        <w:rPr>
          <w:rFonts w:eastAsia="Arial" w:cs="Arial"/>
        </w:rPr>
      </w:pPr>
    </w:p>
    <w:p w14:paraId="0FB238D3" w14:textId="77777777" w:rsidR="005C1745" w:rsidRPr="00A1153E" w:rsidRDefault="005C1745" w:rsidP="005C1745">
      <w:pPr>
        <w:pStyle w:val="BodyText"/>
        <w:numPr>
          <w:ilvl w:val="2"/>
          <w:numId w:val="24"/>
        </w:numPr>
        <w:tabs>
          <w:tab w:val="left" w:pos="1105"/>
        </w:tabs>
        <w:ind w:hanging="576"/>
        <w:rPr>
          <w:rFonts w:cs="Arial"/>
          <w:sz w:val="20"/>
          <w:szCs w:val="20"/>
        </w:rPr>
      </w:pPr>
      <w:r w:rsidRPr="00A1153E">
        <w:rPr>
          <w:rFonts w:cs="Arial"/>
          <w:sz w:val="20"/>
          <w:szCs w:val="20"/>
        </w:rPr>
        <w:t>On-going Site Inspection</w:t>
      </w:r>
    </w:p>
    <w:p w14:paraId="433AAF39" w14:textId="77777777" w:rsidR="005C1745" w:rsidRPr="00A1153E" w:rsidRDefault="005C1745" w:rsidP="005C1745">
      <w:pPr>
        <w:spacing w:before="19"/>
        <w:rPr>
          <w:rFonts w:eastAsia="Arial" w:cs="Arial"/>
        </w:rPr>
      </w:pPr>
    </w:p>
    <w:p w14:paraId="3D60FCDE" w14:textId="77777777" w:rsidR="005C1745" w:rsidRPr="00A1153E" w:rsidRDefault="005C1745" w:rsidP="005C1745">
      <w:pPr>
        <w:pStyle w:val="BodyText"/>
        <w:numPr>
          <w:ilvl w:val="3"/>
          <w:numId w:val="24"/>
        </w:numPr>
        <w:tabs>
          <w:tab w:val="left" w:pos="1681"/>
        </w:tabs>
        <w:ind w:right="236" w:hanging="576"/>
        <w:jc w:val="both"/>
        <w:rPr>
          <w:rFonts w:cs="Arial"/>
          <w:sz w:val="20"/>
          <w:szCs w:val="20"/>
        </w:rPr>
      </w:pPr>
      <w:r w:rsidRPr="00A1153E">
        <w:rPr>
          <w:rFonts w:cs="Arial"/>
          <w:sz w:val="20"/>
          <w:szCs w:val="20"/>
        </w:rPr>
        <w:t>The Campus Arborist will monitor the construction site throughout the construction process. Violations and damages will be handled according to construction department guidelines and specifications stated in the contract or Landscape Protection Plan.</w:t>
      </w:r>
    </w:p>
    <w:p w14:paraId="4CD19E59" w14:textId="77777777" w:rsidR="005C1745" w:rsidRPr="00A1153E" w:rsidRDefault="005C1745" w:rsidP="005C1745">
      <w:pPr>
        <w:pStyle w:val="BodyText"/>
        <w:numPr>
          <w:ilvl w:val="3"/>
          <w:numId w:val="24"/>
        </w:numPr>
        <w:tabs>
          <w:tab w:val="left" w:pos="1681"/>
        </w:tabs>
        <w:spacing w:before="1"/>
        <w:ind w:right="235" w:hanging="576"/>
        <w:jc w:val="both"/>
        <w:rPr>
          <w:rFonts w:cs="Arial"/>
          <w:sz w:val="20"/>
          <w:szCs w:val="20"/>
        </w:rPr>
      </w:pPr>
      <w:r w:rsidRPr="00A1153E">
        <w:rPr>
          <w:rFonts w:cs="Arial"/>
          <w:sz w:val="20"/>
          <w:szCs w:val="20"/>
        </w:rPr>
        <w:t>The Campus Arborist will notify the construction inspector of any breach of the contract or Landscape Protection Plan. At this time the contractor will stop and/or correct whatever practice led to the breach.</w:t>
      </w:r>
    </w:p>
    <w:p w14:paraId="20B4A409" w14:textId="77777777" w:rsidR="005C1745" w:rsidRPr="00A1153E" w:rsidRDefault="005C1745" w:rsidP="005C1745">
      <w:pPr>
        <w:pStyle w:val="BodyText"/>
        <w:numPr>
          <w:ilvl w:val="3"/>
          <w:numId w:val="24"/>
        </w:numPr>
        <w:tabs>
          <w:tab w:val="left" w:pos="1681"/>
        </w:tabs>
        <w:spacing w:before="1"/>
        <w:ind w:left="1681" w:right="235"/>
        <w:jc w:val="both"/>
        <w:rPr>
          <w:rFonts w:cs="Arial"/>
          <w:sz w:val="20"/>
          <w:szCs w:val="20"/>
        </w:rPr>
      </w:pPr>
      <w:r w:rsidRPr="00A1153E">
        <w:rPr>
          <w:rFonts w:cs="Arial"/>
          <w:sz w:val="20"/>
          <w:szCs w:val="20"/>
        </w:rPr>
        <w:t>If a breach of contract occurs, damages will be assessed according to the Tree Appraisal Schedule listed in the landscape protection plan. (Damages are established based on the pre-established value of the affected tree and the amount of both short and long term damage done to that tree. The Campus Arborist shall perform the damage assessment.)</w:t>
      </w:r>
    </w:p>
    <w:p w14:paraId="4D05AFBB" w14:textId="77777777" w:rsidR="00050625" w:rsidRDefault="005C1745" w:rsidP="00050625">
      <w:pPr>
        <w:pStyle w:val="BodyText"/>
        <w:numPr>
          <w:ilvl w:val="3"/>
          <w:numId w:val="24"/>
        </w:numPr>
        <w:tabs>
          <w:tab w:val="left" w:pos="1681"/>
        </w:tabs>
        <w:spacing w:before="57"/>
        <w:ind w:right="235" w:hanging="576"/>
        <w:jc w:val="both"/>
        <w:rPr>
          <w:rFonts w:cs="Arial"/>
          <w:sz w:val="20"/>
          <w:szCs w:val="20"/>
        </w:rPr>
      </w:pPr>
      <w:r w:rsidRPr="00A1153E">
        <w:rPr>
          <w:rFonts w:cs="Arial"/>
          <w:sz w:val="20"/>
          <w:szCs w:val="20"/>
        </w:rPr>
        <w:t>The Contractor shall immediately contact the Owner’s representative should protected trees be compromised in violation of agreed upon specifications. Failure to communicate promptly could result in damages of up to 100% of the appraised value.</w:t>
      </w:r>
    </w:p>
    <w:p w14:paraId="6E337731" w14:textId="77777777" w:rsidR="00050625" w:rsidRDefault="00050625" w:rsidP="00050625">
      <w:pPr>
        <w:pStyle w:val="BodyText"/>
        <w:tabs>
          <w:tab w:val="left" w:pos="1681"/>
        </w:tabs>
        <w:spacing w:before="57"/>
        <w:ind w:left="0" w:right="235" w:firstLine="0"/>
        <w:jc w:val="both"/>
        <w:rPr>
          <w:rFonts w:cs="Arial"/>
          <w:sz w:val="20"/>
          <w:szCs w:val="20"/>
        </w:rPr>
      </w:pPr>
    </w:p>
    <w:p w14:paraId="47707FF9" w14:textId="77777777" w:rsidR="00050625" w:rsidRDefault="00050625" w:rsidP="00050625">
      <w:pPr>
        <w:pStyle w:val="BodyText"/>
        <w:tabs>
          <w:tab w:val="left" w:pos="1681"/>
        </w:tabs>
        <w:spacing w:before="57"/>
        <w:ind w:left="0" w:right="235" w:firstLine="0"/>
        <w:jc w:val="both"/>
        <w:rPr>
          <w:rFonts w:cs="Arial"/>
          <w:sz w:val="20"/>
          <w:szCs w:val="20"/>
        </w:rPr>
      </w:pPr>
    </w:p>
    <w:p w14:paraId="41EA3FF6" w14:textId="77777777" w:rsidR="00050625" w:rsidRPr="00050625" w:rsidRDefault="00050625" w:rsidP="00050625">
      <w:pPr>
        <w:pStyle w:val="BodyText"/>
        <w:tabs>
          <w:tab w:val="left" w:pos="1681"/>
        </w:tabs>
        <w:spacing w:before="57"/>
        <w:ind w:left="0" w:right="235" w:firstLine="0"/>
        <w:jc w:val="both"/>
        <w:rPr>
          <w:rFonts w:cs="Arial"/>
          <w:sz w:val="20"/>
          <w:szCs w:val="20"/>
        </w:rPr>
      </w:pPr>
    </w:p>
    <w:p w14:paraId="52A4854D" w14:textId="77777777" w:rsidR="00050625" w:rsidRDefault="00050625" w:rsidP="00050625">
      <w:pPr>
        <w:rPr>
          <w:rFonts w:eastAsia="Arial" w:cs="Arial"/>
        </w:rPr>
      </w:pPr>
    </w:p>
    <w:p w14:paraId="0C9AB903" w14:textId="77777777" w:rsidR="005C1745" w:rsidRPr="00A1153E" w:rsidRDefault="005C1745" w:rsidP="00050625">
      <w:pPr>
        <w:pStyle w:val="Heading1"/>
        <w:spacing w:before="0" w:after="0"/>
      </w:pPr>
      <w:r w:rsidRPr="00A1153E">
        <w:t>PRODUCTS</w:t>
      </w:r>
    </w:p>
    <w:p w14:paraId="26B859FE" w14:textId="77777777" w:rsidR="005C1745" w:rsidRPr="00A1153E" w:rsidRDefault="005C1745" w:rsidP="005C1745">
      <w:pPr>
        <w:spacing w:before="19"/>
        <w:rPr>
          <w:rFonts w:eastAsia="Arial" w:cs="Arial"/>
        </w:rPr>
      </w:pPr>
    </w:p>
    <w:p w14:paraId="09613E11" w14:textId="77777777" w:rsidR="005C1745" w:rsidRPr="00A1153E" w:rsidRDefault="005C1745" w:rsidP="005C1745">
      <w:pPr>
        <w:pStyle w:val="BodyText"/>
        <w:numPr>
          <w:ilvl w:val="1"/>
          <w:numId w:val="27"/>
        </w:numPr>
        <w:tabs>
          <w:tab w:val="left" w:pos="1105"/>
        </w:tabs>
        <w:rPr>
          <w:rFonts w:cs="Arial"/>
          <w:sz w:val="20"/>
          <w:szCs w:val="20"/>
        </w:rPr>
      </w:pPr>
      <w:r w:rsidRPr="00A1153E">
        <w:rPr>
          <w:rFonts w:cs="Arial"/>
          <w:sz w:val="20"/>
          <w:szCs w:val="20"/>
        </w:rPr>
        <w:t>MATERIALS</w:t>
      </w:r>
    </w:p>
    <w:p w14:paraId="7296CF04" w14:textId="77777777" w:rsidR="005C1745" w:rsidRPr="00A1153E" w:rsidRDefault="005C1745" w:rsidP="005C1745">
      <w:pPr>
        <w:spacing w:before="19"/>
        <w:rPr>
          <w:rFonts w:eastAsia="Arial" w:cs="Arial"/>
        </w:rPr>
      </w:pPr>
    </w:p>
    <w:p w14:paraId="1E90B92D" w14:textId="77777777" w:rsidR="005C1745" w:rsidRPr="00A1153E" w:rsidRDefault="005C1745" w:rsidP="005C1745">
      <w:pPr>
        <w:pStyle w:val="BodyText"/>
        <w:numPr>
          <w:ilvl w:val="2"/>
          <w:numId w:val="27"/>
        </w:numPr>
        <w:tabs>
          <w:tab w:val="left" w:pos="1105"/>
        </w:tabs>
        <w:ind w:right="236" w:hanging="576"/>
        <w:jc w:val="both"/>
        <w:rPr>
          <w:rFonts w:cs="Arial"/>
          <w:sz w:val="20"/>
          <w:szCs w:val="20"/>
        </w:rPr>
      </w:pPr>
      <w:r w:rsidRPr="00A1153E">
        <w:rPr>
          <w:rFonts w:cs="Arial"/>
          <w:sz w:val="20"/>
          <w:szCs w:val="20"/>
        </w:rPr>
        <w:t>Chain-Link Fence: Metallic-coated steel chain-link fence fabric of 0.120-inch- (3-mm-) diameter wire; a minimum  of 72 inches  (1200 mm) high; with  1.9-inch-  (48-mm-) diameter line posts; 2-3/8-inch- (60-mm-) diameter terminal and corner posts; 1-5/8- inch- (41-mm-) diameter top rail; and 0.177-inch- (4.5-mm-) diameter bottom tension wire; with tie wires, hog ring ties, and other accessories for a complete fence system.</w:t>
      </w:r>
    </w:p>
    <w:p w14:paraId="311CBC67" w14:textId="77777777" w:rsidR="005C1745" w:rsidRPr="00A1153E" w:rsidRDefault="005C1745" w:rsidP="005C1745">
      <w:pPr>
        <w:spacing w:before="19"/>
        <w:rPr>
          <w:rFonts w:eastAsia="Arial" w:cs="Arial"/>
        </w:rPr>
      </w:pPr>
    </w:p>
    <w:p w14:paraId="36749914" w14:textId="77777777" w:rsidR="003B17F2" w:rsidRPr="00A1153E" w:rsidRDefault="005C1745" w:rsidP="003B17F2">
      <w:pPr>
        <w:pStyle w:val="BodyText"/>
        <w:numPr>
          <w:ilvl w:val="2"/>
          <w:numId w:val="27"/>
        </w:numPr>
        <w:tabs>
          <w:tab w:val="left" w:pos="1104"/>
        </w:tabs>
        <w:spacing w:line="696" w:lineRule="auto"/>
        <w:ind w:left="240" w:right="1763" w:firstLine="287"/>
        <w:rPr>
          <w:rFonts w:cs="Arial"/>
          <w:sz w:val="20"/>
          <w:szCs w:val="20"/>
        </w:rPr>
      </w:pPr>
      <w:r w:rsidRPr="00A1153E">
        <w:rPr>
          <w:rFonts w:cs="Arial"/>
          <w:sz w:val="20"/>
          <w:szCs w:val="20"/>
        </w:rPr>
        <w:t>Organic Mulch:  Shredded hardwood bark, free of deleterious materials.</w:t>
      </w:r>
    </w:p>
    <w:p w14:paraId="3221700E" w14:textId="77777777" w:rsidR="003B17F2" w:rsidRPr="00A1153E" w:rsidRDefault="005C1745" w:rsidP="003B17F2">
      <w:pPr>
        <w:pStyle w:val="Heading1"/>
      </w:pPr>
      <w:r w:rsidRPr="00A1153E">
        <w:t xml:space="preserve"> EXECUTION</w:t>
      </w:r>
    </w:p>
    <w:p w14:paraId="47D4901E" w14:textId="77777777" w:rsidR="003B17F2" w:rsidRPr="00A1153E" w:rsidRDefault="003B17F2" w:rsidP="003B17F2">
      <w:pPr>
        <w:pStyle w:val="Heading1"/>
        <w:numPr>
          <w:ilvl w:val="0"/>
          <w:numId w:val="0"/>
        </w:numPr>
      </w:pPr>
    </w:p>
    <w:p w14:paraId="40A9B03B" w14:textId="77777777" w:rsidR="005C1745" w:rsidRPr="00A1153E" w:rsidRDefault="005C1745" w:rsidP="005C1745">
      <w:pPr>
        <w:pStyle w:val="BodyText"/>
        <w:numPr>
          <w:ilvl w:val="1"/>
          <w:numId w:val="26"/>
        </w:numPr>
        <w:tabs>
          <w:tab w:val="left" w:pos="1105"/>
        </w:tabs>
        <w:spacing w:before="11"/>
        <w:rPr>
          <w:rFonts w:cs="Arial"/>
          <w:sz w:val="20"/>
          <w:szCs w:val="20"/>
        </w:rPr>
      </w:pPr>
      <w:r w:rsidRPr="00A1153E">
        <w:rPr>
          <w:rFonts w:cs="Arial"/>
          <w:sz w:val="20"/>
          <w:szCs w:val="20"/>
        </w:rPr>
        <w:t>PREPARATION</w:t>
      </w:r>
    </w:p>
    <w:p w14:paraId="48DA9F66" w14:textId="77777777" w:rsidR="005C1745" w:rsidRPr="00A1153E" w:rsidRDefault="005C1745" w:rsidP="005C1745">
      <w:pPr>
        <w:spacing w:before="1"/>
        <w:rPr>
          <w:rFonts w:eastAsia="Arial" w:cs="Arial"/>
        </w:rPr>
      </w:pPr>
    </w:p>
    <w:p w14:paraId="0621EF57" w14:textId="77777777" w:rsidR="005C1745" w:rsidRPr="00A1153E" w:rsidRDefault="005C1745" w:rsidP="005C1745">
      <w:pPr>
        <w:pStyle w:val="BodyText"/>
        <w:numPr>
          <w:ilvl w:val="2"/>
          <w:numId w:val="26"/>
        </w:numPr>
        <w:tabs>
          <w:tab w:val="left" w:pos="1105"/>
        </w:tabs>
        <w:ind w:right="237" w:hanging="576"/>
        <w:jc w:val="both"/>
        <w:rPr>
          <w:rFonts w:cs="Arial"/>
          <w:sz w:val="20"/>
          <w:szCs w:val="20"/>
        </w:rPr>
      </w:pPr>
      <w:r w:rsidRPr="00A1153E">
        <w:rPr>
          <w:rFonts w:cs="Arial"/>
          <w:sz w:val="20"/>
          <w:szCs w:val="20"/>
        </w:rPr>
        <w:t>Temporary Fencing: Install 6-foot high, non-moveable, temporary, chain link fencing around Protected Root Zones where indicated on plans to protect remaining trees and vegetation from construction damage, Owner’s representative may inspect fence locations to determine if fence is installed as noted on plans. Contractor to move, add or remove fencing if not as per plans. Maintain temporary fence and remove when construction is complete.</w:t>
      </w:r>
    </w:p>
    <w:p w14:paraId="5EE78391" w14:textId="77777777" w:rsidR="005C1745" w:rsidRPr="00A1153E" w:rsidRDefault="005C1745" w:rsidP="005C1745">
      <w:pPr>
        <w:spacing w:before="19"/>
        <w:rPr>
          <w:rFonts w:eastAsia="Arial" w:cs="Arial"/>
        </w:rPr>
      </w:pPr>
    </w:p>
    <w:p w14:paraId="72AF3CE5" w14:textId="77777777" w:rsidR="005C1745" w:rsidRPr="00A1153E" w:rsidRDefault="005C1745" w:rsidP="005C1745">
      <w:pPr>
        <w:pStyle w:val="BodyText"/>
        <w:numPr>
          <w:ilvl w:val="3"/>
          <w:numId w:val="26"/>
        </w:numPr>
        <w:tabs>
          <w:tab w:val="left" w:pos="1681"/>
        </w:tabs>
        <w:ind w:hanging="576"/>
        <w:rPr>
          <w:rFonts w:cs="Arial"/>
          <w:sz w:val="20"/>
          <w:szCs w:val="20"/>
        </w:rPr>
      </w:pPr>
      <w:r w:rsidRPr="00A1153E">
        <w:rPr>
          <w:rFonts w:cs="Arial"/>
          <w:sz w:val="20"/>
          <w:szCs w:val="20"/>
        </w:rPr>
        <w:t>Provide access for landscape maintenance equipment.</w:t>
      </w:r>
    </w:p>
    <w:p w14:paraId="47C01A9F" w14:textId="77777777" w:rsidR="005C1745" w:rsidRPr="00A1153E" w:rsidRDefault="005C1745" w:rsidP="005C1745">
      <w:pPr>
        <w:spacing w:before="1"/>
        <w:rPr>
          <w:rFonts w:eastAsia="Arial" w:cs="Arial"/>
        </w:rPr>
      </w:pPr>
    </w:p>
    <w:p w14:paraId="2FCA224D" w14:textId="77777777" w:rsidR="005C1745" w:rsidRPr="00A1153E" w:rsidRDefault="005C1745" w:rsidP="005C1745">
      <w:pPr>
        <w:pStyle w:val="BodyText"/>
        <w:numPr>
          <w:ilvl w:val="2"/>
          <w:numId w:val="26"/>
        </w:numPr>
        <w:tabs>
          <w:tab w:val="left" w:pos="1105"/>
        </w:tabs>
        <w:ind w:right="237" w:hanging="576"/>
        <w:jc w:val="both"/>
        <w:rPr>
          <w:rFonts w:cs="Arial"/>
          <w:sz w:val="20"/>
          <w:szCs w:val="20"/>
        </w:rPr>
      </w:pPr>
      <w:r w:rsidRPr="00A1153E">
        <w:rPr>
          <w:rFonts w:cs="Arial"/>
          <w:sz w:val="20"/>
          <w:szCs w:val="20"/>
        </w:rPr>
        <w:t>Protect tree root systems from damage caused by runoff or spillage of noxious materials while mixing, placing, or storing construction materials. Keep Protected Root Zones free of ponding, eroding, or excessive wetting caused by dewatering operations.</w:t>
      </w:r>
    </w:p>
    <w:p w14:paraId="7892A3F5" w14:textId="77777777" w:rsidR="005C1745" w:rsidRPr="00A1153E" w:rsidRDefault="005C1745" w:rsidP="005C1745">
      <w:pPr>
        <w:spacing w:before="1"/>
        <w:rPr>
          <w:rFonts w:eastAsia="Arial" w:cs="Arial"/>
        </w:rPr>
      </w:pPr>
    </w:p>
    <w:p w14:paraId="2CA8F2DA" w14:textId="77777777" w:rsidR="005C1745" w:rsidRPr="00A1153E" w:rsidRDefault="005C1745" w:rsidP="005C1745">
      <w:pPr>
        <w:pStyle w:val="BodyText"/>
        <w:numPr>
          <w:ilvl w:val="2"/>
          <w:numId w:val="26"/>
        </w:numPr>
        <w:tabs>
          <w:tab w:val="left" w:pos="1105"/>
        </w:tabs>
        <w:ind w:hanging="576"/>
        <w:rPr>
          <w:rFonts w:cs="Arial"/>
          <w:sz w:val="20"/>
          <w:szCs w:val="20"/>
        </w:rPr>
      </w:pPr>
      <w:r w:rsidRPr="00A1153E">
        <w:rPr>
          <w:rFonts w:cs="Arial"/>
          <w:sz w:val="20"/>
          <w:szCs w:val="20"/>
        </w:rPr>
        <w:t>Mulch Protected Root Zones where indicated on plans to minimize compaction.</w:t>
      </w:r>
    </w:p>
    <w:p w14:paraId="687970FB" w14:textId="77777777" w:rsidR="005C1745" w:rsidRPr="00A1153E" w:rsidRDefault="005C1745" w:rsidP="005C1745">
      <w:pPr>
        <w:spacing w:before="19"/>
        <w:rPr>
          <w:rFonts w:eastAsia="Arial" w:cs="Arial"/>
        </w:rPr>
      </w:pPr>
    </w:p>
    <w:p w14:paraId="15F03A95" w14:textId="77777777" w:rsidR="005C1745" w:rsidRPr="007F3BCC" w:rsidRDefault="005C1745" w:rsidP="005C1745">
      <w:pPr>
        <w:pStyle w:val="BodyText"/>
        <w:numPr>
          <w:ilvl w:val="3"/>
          <w:numId w:val="26"/>
        </w:numPr>
        <w:tabs>
          <w:tab w:val="left" w:pos="1682"/>
        </w:tabs>
        <w:ind w:right="237" w:hanging="575"/>
        <w:jc w:val="both"/>
        <w:rPr>
          <w:rFonts w:cs="Arial"/>
          <w:sz w:val="20"/>
          <w:szCs w:val="20"/>
        </w:rPr>
      </w:pPr>
      <w:r w:rsidRPr="007F3BCC">
        <w:rPr>
          <w:rFonts w:cs="Arial"/>
          <w:sz w:val="20"/>
          <w:szCs w:val="20"/>
        </w:rPr>
        <w:t>Apply 12-inch (300-mm) average thickness of organic mulch. Do not place mulch within 6 inches (150 mm) of tree trunks.</w:t>
      </w:r>
    </w:p>
    <w:p w14:paraId="3C042119" w14:textId="77777777" w:rsidR="005C1745" w:rsidRPr="00A1153E" w:rsidRDefault="005C1745" w:rsidP="005C1745">
      <w:pPr>
        <w:spacing w:before="19"/>
        <w:rPr>
          <w:rFonts w:eastAsia="Arial" w:cs="Arial"/>
        </w:rPr>
      </w:pPr>
    </w:p>
    <w:p w14:paraId="0576940D" w14:textId="77777777" w:rsidR="005C1745" w:rsidRPr="00A1153E" w:rsidRDefault="005C1745" w:rsidP="005C1745">
      <w:pPr>
        <w:pStyle w:val="BodyText"/>
        <w:numPr>
          <w:ilvl w:val="3"/>
          <w:numId w:val="26"/>
        </w:numPr>
        <w:tabs>
          <w:tab w:val="left" w:pos="1682"/>
        </w:tabs>
        <w:ind w:left="1681" w:right="239" w:hanging="576"/>
        <w:jc w:val="both"/>
        <w:rPr>
          <w:rFonts w:cs="Arial"/>
          <w:sz w:val="20"/>
          <w:szCs w:val="20"/>
        </w:rPr>
      </w:pPr>
      <w:r w:rsidRPr="00A1153E">
        <w:rPr>
          <w:rFonts w:cs="Arial"/>
          <w:sz w:val="20"/>
          <w:szCs w:val="20"/>
        </w:rPr>
        <w:t>Mechanical equipment can be used to place and remove mulch as long as it operates only on previously placed mulch.</w:t>
      </w:r>
    </w:p>
    <w:p w14:paraId="311A73A4" w14:textId="77777777" w:rsidR="005C1745" w:rsidRPr="00A1153E" w:rsidRDefault="005C1745" w:rsidP="005C1745">
      <w:pPr>
        <w:spacing w:before="1"/>
        <w:rPr>
          <w:rFonts w:eastAsia="Arial" w:cs="Arial"/>
        </w:rPr>
      </w:pPr>
    </w:p>
    <w:p w14:paraId="5ED327E7" w14:textId="77777777" w:rsidR="005C1745" w:rsidRDefault="005C1745" w:rsidP="005C1745">
      <w:pPr>
        <w:pStyle w:val="BodyText"/>
        <w:numPr>
          <w:ilvl w:val="2"/>
          <w:numId w:val="26"/>
        </w:numPr>
        <w:tabs>
          <w:tab w:val="left" w:pos="1106"/>
        </w:tabs>
        <w:ind w:right="234" w:hanging="575"/>
        <w:jc w:val="both"/>
        <w:rPr>
          <w:rFonts w:cs="Arial"/>
          <w:sz w:val="20"/>
          <w:szCs w:val="20"/>
        </w:rPr>
      </w:pPr>
      <w:r w:rsidRPr="00A1153E">
        <w:rPr>
          <w:rFonts w:cs="Arial"/>
          <w:sz w:val="20"/>
          <w:szCs w:val="20"/>
        </w:rPr>
        <w:t>Do not store construction materials, debris, or excavated material inside Protected Root Zones. Do not permit vehicles or persistent foot traffic within Protected Root Zones; prevent soil compaction over root systems.</w:t>
      </w:r>
    </w:p>
    <w:p w14:paraId="65AEB423" w14:textId="77777777" w:rsidR="00050625" w:rsidRPr="00A1153E" w:rsidRDefault="00050625" w:rsidP="00050625">
      <w:pPr>
        <w:pStyle w:val="BodyText"/>
        <w:tabs>
          <w:tab w:val="left" w:pos="1106"/>
        </w:tabs>
        <w:ind w:left="1117" w:right="234" w:firstLine="0"/>
        <w:jc w:val="both"/>
        <w:rPr>
          <w:rFonts w:cs="Arial"/>
          <w:sz w:val="20"/>
          <w:szCs w:val="20"/>
        </w:rPr>
      </w:pPr>
    </w:p>
    <w:p w14:paraId="7A41A024" w14:textId="77777777" w:rsidR="005C1745" w:rsidRPr="00A1153E" w:rsidRDefault="005C1745" w:rsidP="005C1745">
      <w:pPr>
        <w:pStyle w:val="BodyText"/>
        <w:numPr>
          <w:ilvl w:val="2"/>
          <w:numId w:val="26"/>
        </w:numPr>
        <w:tabs>
          <w:tab w:val="left" w:pos="1105"/>
        </w:tabs>
        <w:spacing w:before="57"/>
        <w:ind w:left="1103" w:right="235" w:hanging="575"/>
        <w:jc w:val="both"/>
        <w:rPr>
          <w:rFonts w:cs="Arial"/>
          <w:sz w:val="20"/>
          <w:szCs w:val="20"/>
        </w:rPr>
      </w:pPr>
      <w:r w:rsidRPr="00A1153E">
        <w:rPr>
          <w:rFonts w:cs="Arial"/>
          <w:sz w:val="20"/>
          <w:szCs w:val="20"/>
        </w:rPr>
        <w:t>Maintain fence enclosed Protected Root Zones in pre-construction condition and free of weeds and trash.</w:t>
      </w:r>
    </w:p>
    <w:p w14:paraId="42A987D4" w14:textId="77777777" w:rsidR="005C1745" w:rsidRPr="00A1153E" w:rsidRDefault="005C1745" w:rsidP="005C1745">
      <w:pPr>
        <w:spacing w:before="1"/>
        <w:rPr>
          <w:rFonts w:eastAsia="Arial" w:cs="Arial"/>
        </w:rPr>
      </w:pPr>
    </w:p>
    <w:p w14:paraId="7CCCA881" w14:textId="77777777" w:rsidR="005C1745" w:rsidRDefault="005C1745" w:rsidP="00EC38A9">
      <w:pPr>
        <w:pStyle w:val="BodyText"/>
        <w:numPr>
          <w:ilvl w:val="2"/>
          <w:numId w:val="26"/>
        </w:numPr>
        <w:tabs>
          <w:tab w:val="left" w:pos="1104"/>
        </w:tabs>
        <w:ind w:left="1103" w:hanging="575"/>
        <w:rPr>
          <w:rFonts w:cs="Arial"/>
          <w:sz w:val="20"/>
          <w:szCs w:val="20"/>
        </w:rPr>
      </w:pPr>
      <w:r w:rsidRPr="00A1153E">
        <w:rPr>
          <w:rFonts w:cs="Arial"/>
          <w:sz w:val="20"/>
          <w:szCs w:val="20"/>
        </w:rPr>
        <w:t>Do not allow fires within protected root zones.</w:t>
      </w:r>
    </w:p>
    <w:p w14:paraId="52694A8F" w14:textId="77777777" w:rsidR="00EC38A9" w:rsidRDefault="00EC38A9" w:rsidP="00EC38A9">
      <w:pPr>
        <w:pStyle w:val="ListParagraph"/>
        <w:rPr>
          <w:rFonts w:cs="Arial"/>
        </w:rPr>
      </w:pPr>
    </w:p>
    <w:p w14:paraId="2C5E26CB" w14:textId="77777777" w:rsidR="00EC38A9" w:rsidRDefault="00EC38A9" w:rsidP="00EC38A9">
      <w:pPr>
        <w:pStyle w:val="BodyText"/>
        <w:tabs>
          <w:tab w:val="left" w:pos="1104"/>
        </w:tabs>
        <w:ind w:left="0" w:firstLine="0"/>
        <w:rPr>
          <w:rFonts w:cs="Arial"/>
          <w:sz w:val="20"/>
          <w:szCs w:val="20"/>
        </w:rPr>
      </w:pPr>
    </w:p>
    <w:p w14:paraId="3303013B" w14:textId="77777777" w:rsidR="00EC38A9" w:rsidRDefault="00EC38A9" w:rsidP="00EC38A9">
      <w:pPr>
        <w:pStyle w:val="BodyText"/>
        <w:tabs>
          <w:tab w:val="left" w:pos="1104"/>
        </w:tabs>
        <w:ind w:left="0" w:firstLine="0"/>
        <w:rPr>
          <w:rFonts w:cs="Arial"/>
          <w:sz w:val="20"/>
          <w:szCs w:val="20"/>
        </w:rPr>
      </w:pPr>
    </w:p>
    <w:p w14:paraId="1552F2DA" w14:textId="77777777" w:rsidR="00EC38A9" w:rsidRDefault="00EC38A9" w:rsidP="00EC38A9">
      <w:pPr>
        <w:pStyle w:val="BodyText"/>
        <w:tabs>
          <w:tab w:val="left" w:pos="1104"/>
        </w:tabs>
        <w:ind w:left="0" w:firstLine="0"/>
        <w:rPr>
          <w:rFonts w:cs="Arial"/>
          <w:sz w:val="20"/>
          <w:szCs w:val="20"/>
        </w:rPr>
      </w:pPr>
    </w:p>
    <w:p w14:paraId="2A3B5470" w14:textId="77777777" w:rsidR="00EC38A9" w:rsidRPr="00EC38A9" w:rsidRDefault="00EC38A9" w:rsidP="00EC38A9">
      <w:pPr>
        <w:pStyle w:val="BodyText"/>
        <w:tabs>
          <w:tab w:val="left" w:pos="1104"/>
        </w:tabs>
        <w:ind w:left="0" w:firstLine="0"/>
        <w:rPr>
          <w:rFonts w:cs="Arial"/>
          <w:sz w:val="20"/>
          <w:szCs w:val="20"/>
        </w:rPr>
      </w:pPr>
    </w:p>
    <w:p w14:paraId="41230BDA" w14:textId="77777777" w:rsidR="005C1745" w:rsidRPr="00A1153E" w:rsidRDefault="005C1745" w:rsidP="005C1745">
      <w:pPr>
        <w:pStyle w:val="BodyText"/>
        <w:numPr>
          <w:ilvl w:val="1"/>
          <w:numId w:val="26"/>
        </w:numPr>
        <w:tabs>
          <w:tab w:val="left" w:pos="1105"/>
        </w:tabs>
        <w:rPr>
          <w:rFonts w:cs="Arial"/>
          <w:sz w:val="20"/>
          <w:szCs w:val="20"/>
        </w:rPr>
      </w:pPr>
      <w:r w:rsidRPr="00A1153E">
        <w:rPr>
          <w:rFonts w:cs="Arial"/>
          <w:sz w:val="20"/>
          <w:szCs w:val="20"/>
        </w:rPr>
        <w:t>EXCAVATION</w:t>
      </w:r>
    </w:p>
    <w:p w14:paraId="788A88C0" w14:textId="77777777" w:rsidR="005C1745" w:rsidRPr="00A1153E" w:rsidRDefault="005C1745" w:rsidP="005C1745">
      <w:pPr>
        <w:spacing w:before="1"/>
        <w:rPr>
          <w:rFonts w:eastAsia="Arial" w:cs="Arial"/>
        </w:rPr>
      </w:pPr>
    </w:p>
    <w:p w14:paraId="75AD36CA" w14:textId="77777777" w:rsidR="005C1745" w:rsidRPr="00A1153E" w:rsidRDefault="005C1745" w:rsidP="005C1745">
      <w:pPr>
        <w:pStyle w:val="BodyText"/>
        <w:numPr>
          <w:ilvl w:val="2"/>
          <w:numId w:val="26"/>
        </w:numPr>
        <w:tabs>
          <w:tab w:val="left" w:pos="1105"/>
        </w:tabs>
        <w:ind w:right="241" w:hanging="576"/>
        <w:jc w:val="both"/>
        <w:rPr>
          <w:rFonts w:cs="Arial"/>
          <w:sz w:val="20"/>
          <w:szCs w:val="20"/>
        </w:rPr>
      </w:pPr>
      <w:r w:rsidRPr="00A1153E">
        <w:rPr>
          <w:rFonts w:cs="Arial"/>
          <w:sz w:val="20"/>
          <w:szCs w:val="20"/>
        </w:rPr>
        <w:t>Install shoring or other protective support systems to minimize sloping or benching of excavations adjacent to Protected Root Zones.</w:t>
      </w:r>
    </w:p>
    <w:p w14:paraId="111BEC21" w14:textId="77777777" w:rsidR="005C1745" w:rsidRPr="00A1153E" w:rsidRDefault="005C1745" w:rsidP="005C1745">
      <w:pPr>
        <w:spacing w:before="19"/>
        <w:rPr>
          <w:rFonts w:eastAsia="Arial" w:cs="Arial"/>
        </w:rPr>
      </w:pPr>
    </w:p>
    <w:p w14:paraId="773E747E" w14:textId="77777777" w:rsidR="005C1745" w:rsidRPr="00A1153E" w:rsidRDefault="005C1745" w:rsidP="005C1745">
      <w:pPr>
        <w:pStyle w:val="BodyText"/>
        <w:numPr>
          <w:ilvl w:val="2"/>
          <w:numId w:val="26"/>
        </w:numPr>
        <w:tabs>
          <w:tab w:val="left" w:pos="1105"/>
        </w:tabs>
        <w:ind w:hanging="576"/>
        <w:rPr>
          <w:rFonts w:cs="Arial"/>
          <w:sz w:val="20"/>
          <w:szCs w:val="20"/>
        </w:rPr>
      </w:pPr>
      <w:r w:rsidRPr="00A1153E">
        <w:rPr>
          <w:rFonts w:cs="Arial"/>
          <w:sz w:val="20"/>
          <w:szCs w:val="20"/>
        </w:rPr>
        <w:t>Do not excavate within Protected Root Zones, unless otherwise indicated.</w:t>
      </w:r>
    </w:p>
    <w:p w14:paraId="3208030E" w14:textId="77777777" w:rsidR="005C1745" w:rsidRPr="00A1153E" w:rsidRDefault="005C1745" w:rsidP="005C1745">
      <w:pPr>
        <w:spacing w:before="1"/>
        <w:rPr>
          <w:rFonts w:eastAsia="Arial" w:cs="Arial"/>
        </w:rPr>
      </w:pPr>
    </w:p>
    <w:p w14:paraId="7869FE88" w14:textId="77777777" w:rsidR="005C1745" w:rsidRPr="00A1153E" w:rsidRDefault="005C1745" w:rsidP="005C1745">
      <w:pPr>
        <w:pStyle w:val="BodyText"/>
        <w:numPr>
          <w:ilvl w:val="2"/>
          <w:numId w:val="26"/>
        </w:numPr>
        <w:tabs>
          <w:tab w:val="left" w:pos="1105"/>
        </w:tabs>
        <w:ind w:right="239" w:hanging="576"/>
        <w:jc w:val="both"/>
        <w:rPr>
          <w:rFonts w:cs="Arial"/>
          <w:sz w:val="20"/>
          <w:szCs w:val="20"/>
        </w:rPr>
      </w:pPr>
      <w:r w:rsidRPr="00A1153E">
        <w:rPr>
          <w:rFonts w:cs="Arial"/>
          <w:sz w:val="20"/>
          <w:szCs w:val="20"/>
        </w:rPr>
        <w:t>Where utility trenches are required within Protected Root Zones the Owner should be consulted. Tunneling under or around roots by drilling, auger boring, pipe jacking, or digging by hand may be required.</w:t>
      </w:r>
    </w:p>
    <w:p w14:paraId="1556AE6E" w14:textId="77777777" w:rsidR="005C1745" w:rsidRPr="00A1153E" w:rsidRDefault="005C1745" w:rsidP="005C1745">
      <w:pPr>
        <w:spacing w:before="19"/>
        <w:rPr>
          <w:rFonts w:eastAsia="Arial" w:cs="Arial"/>
        </w:rPr>
      </w:pPr>
    </w:p>
    <w:p w14:paraId="396E71BA" w14:textId="77777777" w:rsidR="005C1745" w:rsidRPr="007F3BCC" w:rsidRDefault="005C1745" w:rsidP="005C1745">
      <w:pPr>
        <w:pStyle w:val="BodyText"/>
        <w:numPr>
          <w:ilvl w:val="3"/>
          <w:numId w:val="26"/>
        </w:numPr>
        <w:tabs>
          <w:tab w:val="left" w:pos="1681"/>
        </w:tabs>
        <w:ind w:hanging="576"/>
        <w:rPr>
          <w:rFonts w:cs="Arial"/>
          <w:sz w:val="20"/>
          <w:szCs w:val="20"/>
        </w:rPr>
      </w:pPr>
      <w:r w:rsidRPr="007F3BCC">
        <w:rPr>
          <w:rFonts w:cs="Arial"/>
          <w:sz w:val="20"/>
          <w:szCs w:val="20"/>
        </w:rPr>
        <w:t>Root Pruning:  Cut roots with sharp pruning instruments; do not break or chop.</w:t>
      </w:r>
    </w:p>
    <w:p w14:paraId="5D0DB626" w14:textId="77777777" w:rsidR="005C1745" w:rsidRPr="00A1153E" w:rsidRDefault="005C1745" w:rsidP="005C1745">
      <w:pPr>
        <w:rPr>
          <w:rFonts w:eastAsia="Arial" w:cs="Arial"/>
        </w:rPr>
      </w:pPr>
    </w:p>
    <w:p w14:paraId="7211B7E1" w14:textId="77777777" w:rsidR="005C1745" w:rsidRPr="00A1153E" w:rsidRDefault="005C1745" w:rsidP="005C1745">
      <w:pPr>
        <w:spacing w:before="19"/>
        <w:rPr>
          <w:rFonts w:eastAsia="Arial" w:cs="Arial"/>
        </w:rPr>
      </w:pPr>
    </w:p>
    <w:p w14:paraId="2CC8180B" w14:textId="77777777" w:rsidR="005C1745" w:rsidRPr="00A1153E" w:rsidRDefault="005C1745" w:rsidP="005C1745">
      <w:pPr>
        <w:pStyle w:val="BodyText"/>
        <w:numPr>
          <w:ilvl w:val="1"/>
          <w:numId w:val="26"/>
        </w:numPr>
        <w:tabs>
          <w:tab w:val="left" w:pos="1105"/>
        </w:tabs>
        <w:rPr>
          <w:rFonts w:cs="Arial"/>
          <w:sz w:val="20"/>
          <w:szCs w:val="20"/>
        </w:rPr>
      </w:pPr>
      <w:r w:rsidRPr="00A1153E">
        <w:rPr>
          <w:rFonts w:cs="Arial"/>
          <w:sz w:val="20"/>
          <w:szCs w:val="20"/>
        </w:rPr>
        <w:t>REGRADING</w:t>
      </w:r>
    </w:p>
    <w:p w14:paraId="134F27A7" w14:textId="77777777" w:rsidR="005C1745" w:rsidRPr="00A1153E" w:rsidRDefault="005C1745" w:rsidP="005C1745">
      <w:pPr>
        <w:spacing w:before="1"/>
        <w:rPr>
          <w:rFonts w:eastAsia="Arial" w:cs="Arial"/>
        </w:rPr>
      </w:pPr>
    </w:p>
    <w:p w14:paraId="5EB0FA59" w14:textId="77777777" w:rsidR="005C1745" w:rsidRPr="00A1153E" w:rsidRDefault="005C1745" w:rsidP="005C1745">
      <w:pPr>
        <w:pStyle w:val="BodyText"/>
        <w:numPr>
          <w:ilvl w:val="2"/>
          <w:numId w:val="26"/>
        </w:numPr>
        <w:tabs>
          <w:tab w:val="left" w:pos="1141"/>
        </w:tabs>
        <w:ind w:left="1140" w:right="235" w:hanging="628"/>
        <w:jc w:val="both"/>
        <w:rPr>
          <w:rFonts w:cs="Arial"/>
          <w:sz w:val="20"/>
          <w:szCs w:val="20"/>
        </w:rPr>
      </w:pPr>
      <w:r w:rsidRPr="00A1153E">
        <w:rPr>
          <w:rFonts w:cs="Arial"/>
          <w:sz w:val="20"/>
          <w:szCs w:val="20"/>
        </w:rPr>
        <w:t>Grade Changes: Where new finish grade is indicated below or above existing grade around trees, slope grade beyond Protected Root Zones. Maintain existing grades within Protected Root Zones.</w:t>
      </w:r>
    </w:p>
    <w:p w14:paraId="46810984" w14:textId="77777777" w:rsidR="005C1745" w:rsidRPr="00A1153E" w:rsidRDefault="005C1745" w:rsidP="005C1745">
      <w:pPr>
        <w:rPr>
          <w:rFonts w:eastAsia="Arial" w:cs="Arial"/>
        </w:rPr>
      </w:pPr>
    </w:p>
    <w:p w14:paraId="5F56D6FB" w14:textId="77777777" w:rsidR="005C1745" w:rsidRPr="00A1153E" w:rsidRDefault="005C1745" w:rsidP="005C1745">
      <w:pPr>
        <w:spacing w:before="19"/>
        <w:rPr>
          <w:rFonts w:eastAsia="Arial" w:cs="Arial"/>
        </w:rPr>
      </w:pPr>
    </w:p>
    <w:p w14:paraId="218246B5" w14:textId="77777777" w:rsidR="005C1745" w:rsidRPr="00A1153E" w:rsidRDefault="005C1745" w:rsidP="005C1745">
      <w:pPr>
        <w:pStyle w:val="BodyText"/>
        <w:numPr>
          <w:ilvl w:val="1"/>
          <w:numId w:val="26"/>
        </w:numPr>
        <w:tabs>
          <w:tab w:val="left" w:pos="1105"/>
        </w:tabs>
        <w:rPr>
          <w:rFonts w:cs="Arial"/>
          <w:sz w:val="20"/>
          <w:szCs w:val="20"/>
        </w:rPr>
      </w:pPr>
      <w:r w:rsidRPr="00A1153E">
        <w:rPr>
          <w:rFonts w:cs="Arial"/>
          <w:sz w:val="20"/>
          <w:szCs w:val="20"/>
        </w:rPr>
        <w:t>TREE PRUNING</w:t>
      </w:r>
    </w:p>
    <w:p w14:paraId="1DDF5A55" w14:textId="77777777" w:rsidR="005C1745" w:rsidRPr="00A1153E" w:rsidRDefault="005C1745" w:rsidP="005C1745">
      <w:pPr>
        <w:spacing w:before="1"/>
        <w:rPr>
          <w:rFonts w:eastAsia="Arial" w:cs="Arial"/>
        </w:rPr>
      </w:pPr>
    </w:p>
    <w:p w14:paraId="1C993AC9" w14:textId="77777777" w:rsidR="005C1745" w:rsidRPr="00A1153E" w:rsidRDefault="005C1745" w:rsidP="005C1745">
      <w:pPr>
        <w:pStyle w:val="BodyText"/>
        <w:numPr>
          <w:ilvl w:val="2"/>
          <w:numId w:val="26"/>
        </w:numPr>
        <w:tabs>
          <w:tab w:val="left" w:pos="1106"/>
        </w:tabs>
        <w:ind w:left="1105" w:right="236" w:hanging="576"/>
        <w:jc w:val="both"/>
        <w:rPr>
          <w:rFonts w:cs="Arial"/>
          <w:sz w:val="20"/>
          <w:szCs w:val="20"/>
        </w:rPr>
      </w:pPr>
      <w:r w:rsidRPr="00A1153E">
        <w:rPr>
          <w:rFonts w:cs="Arial"/>
          <w:sz w:val="20"/>
          <w:szCs w:val="20"/>
        </w:rPr>
        <w:t>All tree pruning before, during, and after construction activity, will be performed by Owner.</w:t>
      </w:r>
    </w:p>
    <w:p w14:paraId="3D70E492" w14:textId="77777777" w:rsidR="005C1745" w:rsidRPr="00A1153E" w:rsidRDefault="005C1745" w:rsidP="005C1745">
      <w:pPr>
        <w:rPr>
          <w:rFonts w:eastAsia="Arial" w:cs="Arial"/>
        </w:rPr>
      </w:pPr>
    </w:p>
    <w:p w14:paraId="2EFD8DAE" w14:textId="77777777" w:rsidR="005C1745" w:rsidRPr="00A1153E" w:rsidRDefault="005C1745" w:rsidP="005C1745">
      <w:pPr>
        <w:spacing w:before="19"/>
        <w:rPr>
          <w:rFonts w:eastAsia="Arial" w:cs="Arial"/>
        </w:rPr>
      </w:pPr>
    </w:p>
    <w:p w14:paraId="5031217B" w14:textId="77777777" w:rsidR="005C1745" w:rsidRPr="00A1153E" w:rsidRDefault="005C1745" w:rsidP="005C1745">
      <w:pPr>
        <w:pStyle w:val="BodyText"/>
        <w:numPr>
          <w:ilvl w:val="1"/>
          <w:numId w:val="26"/>
        </w:numPr>
        <w:tabs>
          <w:tab w:val="left" w:pos="1106"/>
        </w:tabs>
        <w:ind w:left="1105"/>
        <w:rPr>
          <w:rFonts w:cs="Arial"/>
          <w:sz w:val="20"/>
          <w:szCs w:val="20"/>
        </w:rPr>
      </w:pPr>
      <w:r w:rsidRPr="00A1153E">
        <w:rPr>
          <w:rFonts w:cs="Arial"/>
          <w:sz w:val="20"/>
          <w:szCs w:val="20"/>
        </w:rPr>
        <w:t>TREE DAMAGE, REPAIR, AND REPLACEMENT</w:t>
      </w:r>
    </w:p>
    <w:p w14:paraId="07DE3A4A" w14:textId="77777777" w:rsidR="005C1745" w:rsidRPr="00A1153E" w:rsidRDefault="005C1745" w:rsidP="005C1745">
      <w:pPr>
        <w:spacing w:before="1"/>
        <w:rPr>
          <w:rFonts w:eastAsia="Arial" w:cs="Arial"/>
        </w:rPr>
      </w:pPr>
    </w:p>
    <w:p w14:paraId="736ECABF" w14:textId="77777777" w:rsidR="005C1745" w:rsidRPr="00A1153E" w:rsidRDefault="005C1745" w:rsidP="005C1745">
      <w:pPr>
        <w:pStyle w:val="BodyText"/>
        <w:numPr>
          <w:ilvl w:val="2"/>
          <w:numId w:val="26"/>
        </w:numPr>
        <w:tabs>
          <w:tab w:val="left" w:pos="1106"/>
        </w:tabs>
        <w:ind w:left="1105" w:hanging="576"/>
        <w:rPr>
          <w:rFonts w:cs="Arial"/>
          <w:sz w:val="20"/>
          <w:szCs w:val="20"/>
        </w:rPr>
      </w:pPr>
      <w:r w:rsidRPr="00A1153E">
        <w:rPr>
          <w:rFonts w:cs="Arial"/>
          <w:sz w:val="20"/>
          <w:szCs w:val="20"/>
        </w:rPr>
        <w:t>Immediately notify Owner of trees damaged by construction operations.</w:t>
      </w:r>
    </w:p>
    <w:p w14:paraId="7C65057B" w14:textId="77777777" w:rsidR="005C1745" w:rsidRPr="00A1153E" w:rsidRDefault="005C1745" w:rsidP="005C1745">
      <w:pPr>
        <w:spacing w:before="19"/>
        <w:rPr>
          <w:rFonts w:eastAsia="Arial" w:cs="Arial"/>
        </w:rPr>
      </w:pPr>
    </w:p>
    <w:p w14:paraId="4A9048E1" w14:textId="77777777" w:rsidR="005C1745" w:rsidRPr="00A1153E" w:rsidRDefault="005C1745" w:rsidP="005C1745">
      <w:pPr>
        <w:pStyle w:val="BodyText"/>
        <w:numPr>
          <w:ilvl w:val="2"/>
          <w:numId w:val="26"/>
        </w:numPr>
        <w:tabs>
          <w:tab w:val="left" w:pos="1106"/>
        </w:tabs>
        <w:ind w:left="1105" w:hanging="576"/>
        <w:rPr>
          <w:rFonts w:cs="Arial"/>
          <w:sz w:val="20"/>
          <w:szCs w:val="20"/>
        </w:rPr>
      </w:pPr>
      <w:r w:rsidRPr="00A1153E">
        <w:rPr>
          <w:rFonts w:cs="Arial"/>
          <w:sz w:val="20"/>
          <w:szCs w:val="20"/>
        </w:rPr>
        <w:t>Repairs and replacements will be handled by Owner.</w:t>
      </w:r>
    </w:p>
    <w:p w14:paraId="1C48A9B2" w14:textId="77777777" w:rsidR="005C1745" w:rsidRPr="00A1153E" w:rsidRDefault="005C1745" w:rsidP="005C1745">
      <w:pPr>
        <w:rPr>
          <w:rFonts w:eastAsia="Arial" w:cs="Arial"/>
        </w:rPr>
      </w:pPr>
    </w:p>
    <w:p w14:paraId="2AA2CFDB" w14:textId="77777777" w:rsidR="005C1745" w:rsidRPr="00A1153E" w:rsidRDefault="005C1745" w:rsidP="005C1745">
      <w:pPr>
        <w:spacing w:before="1"/>
        <w:rPr>
          <w:rFonts w:eastAsia="Arial" w:cs="Arial"/>
        </w:rPr>
      </w:pPr>
    </w:p>
    <w:p w14:paraId="430CD542" w14:textId="77777777" w:rsidR="005C1745" w:rsidRPr="00A1153E" w:rsidRDefault="005C1745" w:rsidP="005C1745">
      <w:pPr>
        <w:pStyle w:val="BodyText"/>
        <w:numPr>
          <w:ilvl w:val="1"/>
          <w:numId w:val="26"/>
        </w:numPr>
        <w:tabs>
          <w:tab w:val="left" w:pos="1106"/>
        </w:tabs>
        <w:ind w:left="1105"/>
        <w:rPr>
          <w:rFonts w:cs="Arial"/>
          <w:sz w:val="20"/>
          <w:szCs w:val="20"/>
        </w:rPr>
      </w:pPr>
      <w:r w:rsidRPr="00A1153E">
        <w:rPr>
          <w:rFonts w:cs="Arial"/>
          <w:sz w:val="20"/>
          <w:szCs w:val="20"/>
        </w:rPr>
        <w:t>DISPOSAL OF WASTE MATERIALS</w:t>
      </w:r>
    </w:p>
    <w:p w14:paraId="5E5E1081" w14:textId="77777777" w:rsidR="005C1745" w:rsidRPr="00A1153E" w:rsidRDefault="005C1745" w:rsidP="005C1745">
      <w:pPr>
        <w:spacing w:before="19"/>
        <w:rPr>
          <w:rFonts w:eastAsia="Arial" w:cs="Arial"/>
        </w:rPr>
      </w:pPr>
    </w:p>
    <w:p w14:paraId="59AC024C" w14:textId="77777777" w:rsidR="005C1745" w:rsidRPr="00A1153E" w:rsidRDefault="005C1745" w:rsidP="005C1745">
      <w:pPr>
        <w:pStyle w:val="BodyText"/>
        <w:numPr>
          <w:ilvl w:val="2"/>
          <w:numId w:val="26"/>
        </w:numPr>
        <w:tabs>
          <w:tab w:val="left" w:pos="1106"/>
        </w:tabs>
        <w:ind w:left="1105" w:hanging="576"/>
        <w:rPr>
          <w:rFonts w:cs="Arial"/>
          <w:sz w:val="20"/>
          <w:szCs w:val="20"/>
        </w:rPr>
      </w:pPr>
      <w:r w:rsidRPr="00A1153E">
        <w:rPr>
          <w:rFonts w:cs="Arial"/>
          <w:sz w:val="20"/>
          <w:szCs w:val="20"/>
        </w:rPr>
        <w:t>Burning is not permitted.</w:t>
      </w:r>
    </w:p>
    <w:p w14:paraId="36E10ADB" w14:textId="77777777" w:rsidR="005C1745" w:rsidRPr="00A1153E" w:rsidRDefault="005C1745" w:rsidP="005C1745">
      <w:pPr>
        <w:spacing w:before="19"/>
        <w:rPr>
          <w:rFonts w:eastAsia="Arial" w:cs="Arial"/>
        </w:rPr>
      </w:pPr>
    </w:p>
    <w:p w14:paraId="726A46F3" w14:textId="77777777" w:rsidR="005C1745" w:rsidRPr="00A1153E" w:rsidRDefault="005C1745" w:rsidP="005C1745">
      <w:pPr>
        <w:pStyle w:val="BodyText"/>
        <w:numPr>
          <w:ilvl w:val="2"/>
          <w:numId w:val="26"/>
        </w:numPr>
        <w:tabs>
          <w:tab w:val="left" w:pos="1106"/>
        </w:tabs>
        <w:ind w:left="1105" w:right="234" w:hanging="576"/>
        <w:jc w:val="both"/>
        <w:rPr>
          <w:rFonts w:cs="Arial"/>
          <w:sz w:val="20"/>
          <w:szCs w:val="20"/>
        </w:rPr>
      </w:pPr>
      <w:r w:rsidRPr="00A1153E">
        <w:rPr>
          <w:rFonts w:cs="Arial"/>
          <w:sz w:val="20"/>
          <w:szCs w:val="20"/>
        </w:rPr>
        <w:t>Disposal: Remove excess excavated material and displaced trees per Owner's direction.</w:t>
      </w:r>
    </w:p>
    <w:p w14:paraId="7230DED9" w14:textId="77777777" w:rsidR="005C1745" w:rsidRPr="00A1153E" w:rsidRDefault="005C1745" w:rsidP="005C1745">
      <w:pPr>
        <w:rPr>
          <w:rFonts w:eastAsia="Arial" w:cs="Arial"/>
        </w:rPr>
      </w:pPr>
    </w:p>
    <w:p w14:paraId="57E20D5D" w14:textId="77777777" w:rsidR="005C1745" w:rsidRPr="00A1153E" w:rsidRDefault="005C1745" w:rsidP="005C1745">
      <w:pPr>
        <w:spacing w:before="19"/>
        <w:rPr>
          <w:rFonts w:eastAsia="Arial" w:cs="Arial"/>
        </w:rPr>
      </w:pPr>
    </w:p>
    <w:p w14:paraId="16277D3B" w14:textId="77777777" w:rsidR="005C1745" w:rsidRPr="00A1153E" w:rsidRDefault="005C1745" w:rsidP="005C1745">
      <w:pPr>
        <w:pStyle w:val="BodyText"/>
        <w:ind w:left="241" w:firstLine="0"/>
        <w:rPr>
          <w:rFonts w:cs="Arial"/>
          <w:sz w:val="20"/>
          <w:szCs w:val="20"/>
        </w:rPr>
      </w:pPr>
      <w:r w:rsidRPr="00A1153E">
        <w:rPr>
          <w:rFonts w:cs="Arial"/>
          <w:sz w:val="20"/>
          <w:szCs w:val="20"/>
        </w:rPr>
        <w:t xml:space="preserve">END OF SECTION </w:t>
      </w:r>
      <w:r w:rsidR="00F56F67">
        <w:rPr>
          <w:rFonts w:cs="Arial"/>
          <w:sz w:val="20"/>
          <w:szCs w:val="20"/>
        </w:rPr>
        <w:t>326000</w:t>
      </w:r>
    </w:p>
    <w:p w14:paraId="03FC0F1D" w14:textId="77777777" w:rsidR="005C1745" w:rsidRPr="005C1745" w:rsidRDefault="005C1745" w:rsidP="005C1745">
      <w:pPr>
        <w:ind w:left="529"/>
        <w:rPr>
          <w:rFonts w:cs="Arial"/>
          <w:vertAlign w:val="subscript"/>
        </w:rPr>
      </w:pPr>
    </w:p>
    <w:sectPr w:rsidR="005C1745" w:rsidRPr="005C1745"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ABEC0" w14:textId="77777777" w:rsidR="00DF736A" w:rsidRDefault="00DF736A">
      <w:r>
        <w:separator/>
      </w:r>
    </w:p>
  </w:endnote>
  <w:endnote w:type="continuationSeparator" w:id="0">
    <w:p w14:paraId="229D297A"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2339A" w14:textId="77777777" w:rsidR="002C436D" w:rsidRDefault="002C436D">
    <w:pPr>
      <w:pStyle w:val="Footer"/>
    </w:pPr>
  </w:p>
  <w:p w14:paraId="3EF2692C" w14:textId="77777777" w:rsidR="00F60038" w:rsidRDefault="00F600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F86A4" w14:textId="77777777" w:rsidR="007909EC" w:rsidRDefault="007909EC" w:rsidP="0063690E">
    <w:pPr>
      <w:pStyle w:val="Footer"/>
    </w:pPr>
  </w:p>
  <w:tbl>
    <w:tblPr>
      <w:tblStyle w:val="TableGrid"/>
      <w:tblW w:w="101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9"/>
      <w:gridCol w:w="3295"/>
      <w:gridCol w:w="3584"/>
    </w:tblGrid>
    <w:tr w:rsidR="00047ADF" w14:paraId="29D90857" w14:textId="77777777" w:rsidTr="005C1745">
      <w:trPr>
        <w:jc w:val="center"/>
      </w:trPr>
      <w:tc>
        <w:tcPr>
          <w:tcW w:w="3309" w:type="dxa"/>
        </w:tcPr>
        <w:p w14:paraId="2A9CFC40" w14:textId="77777777" w:rsidR="00047ADF" w:rsidRDefault="00344DF1" w:rsidP="00063DAF">
          <w:pPr>
            <w:pStyle w:val="Footer"/>
            <w:tabs>
              <w:tab w:val="clear" w:pos="8640"/>
              <w:tab w:val="right" w:pos="10080"/>
            </w:tabs>
            <w:rPr>
              <w:sz w:val="16"/>
              <w:szCs w:val="16"/>
            </w:rPr>
          </w:pPr>
          <w:r>
            <w:rPr>
              <w:sz w:val="16"/>
              <w:szCs w:val="16"/>
            </w:rPr>
            <w:t>University of Nebraska</w:t>
          </w:r>
        </w:p>
      </w:tc>
      <w:tc>
        <w:tcPr>
          <w:tcW w:w="3295" w:type="dxa"/>
        </w:tcPr>
        <w:p w14:paraId="6385DF57" w14:textId="77777777" w:rsidR="00047ADF" w:rsidRDefault="00047ADF" w:rsidP="00063DAF">
          <w:pPr>
            <w:pStyle w:val="Footer"/>
            <w:tabs>
              <w:tab w:val="clear" w:pos="8640"/>
              <w:tab w:val="right" w:pos="10080"/>
            </w:tabs>
            <w:jc w:val="center"/>
            <w:rPr>
              <w:sz w:val="16"/>
              <w:szCs w:val="16"/>
            </w:rPr>
          </w:pPr>
        </w:p>
      </w:tc>
      <w:tc>
        <w:tcPr>
          <w:tcW w:w="3584" w:type="dxa"/>
        </w:tcPr>
        <w:p w14:paraId="21D6005F" w14:textId="77777777" w:rsidR="00047ADF" w:rsidRDefault="000C1231" w:rsidP="00780B3E">
          <w:pPr>
            <w:pStyle w:val="Footer"/>
            <w:tabs>
              <w:tab w:val="clear" w:pos="8640"/>
              <w:tab w:val="right" w:pos="10080"/>
            </w:tabs>
            <w:ind w:left="-178"/>
            <w:jc w:val="right"/>
            <w:rPr>
              <w:sz w:val="16"/>
              <w:szCs w:val="16"/>
            </w:rPr>
          </w:pPr>
          <w:r>
            <w:rPr>
              <w:sz w:val="16"/>
              <w:szCs w:val="16"/>
            </w:rPr>
            <w:t>32</w:t>
          </w:r>
          <w:r w:rsidR="00780B3E">
            <w:rPr>
              <w:sz w:val="16"/>
              <w:szCs w:val="16"/>
            </w:rPr>
            <w:t xml:space="preserve"> 01 90.33</w:t>
          </w:r>
          <w:r w:rsidR="005C1745">
            <w:rPr>
              <w:sz w:val="16"/>
              <w:szCs w:val="16"/>
            </w:rPr>
            <w:t xml:space="preserve">  TREE PROTECTION AND TRIMMING</w:t>
          </w:r>
        </w:p>
      </w:tc>
    </w:tr>
    <w:tr w:rsidR="00047ADF" w14:paraId="3350722C" w14:textId="77777777" w:rsidTr="005C1745">
      <w:trPr>
        <w:jc w:val="center"/>
      </w:trPr>
      <w:tc>
        <w:tcPr>
          <w:tcW w:w="3309" w:type="dxa"/>
        </w:tcPr>
        <w:p w14:paraId="0621C48E" w14:textId="58D881AA" w:rsidR="00047ADF" w:rsidRDefault="00032881" w:rsidP="00063DAF">
          <w:pPr>
            <w:pStyle w:val="Footer"/>
            <w:tabs>
              <w:tab w:val="clear" w:pos="8640"/>
              <w:tab w:val="right" w:pos="10080"/>
            </w:tabs>
            <w:rPr>
              <w:sz w:val="16"/>
              <w:szCs w:val="16"/>
            </w:rPr>
          </w:pPr>
          <w:r>
            <w:rPr>
              <w:sz w:val="16"/>
              <w:szCs w:val="16"/>
            </w:rPr>
            <w:t>Revised 10/15/2020</w:t>
          </w:r>
        </w:p>
      </w:tc>
      <w:tc>
        <w:tcPr>
          <w:tcW w:w="3295" w:type="dxa"/>
        </w:tcPr>
        <w:p w14:paraId="587E31FC" w14:textId="77777777" w:rsidR="00047ADF" w:rsidRDefault="00047ADF" w:rsidP="00063DAF">
          <w:pPr>
            <w:pStyle w:val="Footer"/>
            <w:tabs>
              <w:tab w:val="clear" w:pos="8640"/>
              <w:tab w:val="right" w:pos="10080"/>
            </w:tabs>
            <w:jc w:val="center"/>
            <w:rPr>
              <w:sz w:val="16"/>
              <w:szCs w:val="16"/>
            </w:rPr>
          </w:pPr>
          <w:r>
            <w:rPr>
              <w:sz w:val="16"/>
              <w:szCs w:val="16"/>
            </w:rPr>
            <w:t>Project #   Project Name</w:t>
          </w:r>
        </w:p>
      </w:tc>
      <w:tc>
        <w:tcPr>
          <w:tcW w:w="3584" w:type="dxa"/>
        </w:tcPr>
        <w:p w14:paraId="7C506570" w14:textId="77777777" w:rsidR="00047ADF" w:rsidRDefault="00047ADF"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D54950">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D54950">
            <w:rPr>
              <w:rStyle w:val="PageNumber"/>
              <w:rFonts w:cs="Arial"/>
              <w:noProof/>
              <w:sz w:val="16"/>
              <w:szCs w:val="16"/>
            </w:rPr>
            <w:t>2</w:t>
          </w:r>
          <w:r w:rsidRPr="00D94A10">
            <w:rPr>
              <w:rStyle w:val="PageNumber"/>
              <w:rFonts w:cs="Arial"/>
              <w:sz w:val="16"/>
              <w:szCs w:val="16"/>
            </w:rPr>
            <w:fldChar w:fldCharType="end"/>
          </w:r>
        </w:p>
      </w:tc>
    </w:tr>
  </w:tbl>
  <w:p w14:paraId="3038DED2" w14:textId="77777777" w:rsidR="00047ADF" w:rsidRPr="0063690E" w:rsidRDefault="00047ADF" w:rsidP="0063690E">
    <w:pPr>
      <w:pStyle w:val="Footer"/>
    </w:pPr>
  </w:p>
  <w:p w14:paraId="10C8FA28" w14:textId="77777777" w:rsidR="00F60038" w:rsidRDefault="00F600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DD25A" w14:textId="77777777" w:rsidR="00032881" w:rsidRDefault="00032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C745E" w14:textId="77777777" w:rsidR="00DF736A" w:rsidRDefault="00DF736A">
      <w:r>
        <w:separator/>
      </w:r>
    </w:p>
  </w:footnote>
  <w:footnote w:type="continuationSeparator" w:id="0">
    <w:p w14:paraId="62E7C0C1"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10638" w14:textId="77777777" w:rsidR="002C436D" w:rsidRDefault="002C436D">
    <w:pPr>
      <w:pStyle w:val="Header"/>
    </w:pPr>
  </w:p>
  <w:p w14:paraId="25488D01" w14:textId="77777777" w:rsidR="00F60038" w:rsidRDefault="00F600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CD52E" w14:textId="77777777" w:rsidR="00251BBB" w:rsidRDefault="0063690E" w:rsidP="001B3CFF">
    <w:pPr>
      <w:pStyle w:val="Header"/>
      <w:spacing w:after="240"/>
    </w:pPr>
    <w:r w:rsidRPr="004C6BF4">
      <w:rPr>
        <w:rFonts w:cs="Arial"/>
        <w:b/>
      </w:rPr>
      <w:t xml:space="preserve">SECTION </w:t>
    </w:r>
    <w:r w:rsidR="00FA126F">
      <w:rPr>
        <w:rFonts w:cs="Arial"/>
        <w:b/>
      </w:rPr>
      <w:t>32</w:t>
    </w:r>
    <w:r w:rsidR="00223CA6">
      <w:rPr>
        <w:rFonts w:cs="Arial"/>
        <w:b/>
      </w:rPr>
      <w:t xml:space="preserve"> </w:t>
    </w:r>
    <w:r w:rsidR="00FA126F">
      <w:rPr>
        <w:rFonts w:cs="Arial"/>
        <w:b/>
      </w:rPr>
      <w:t>01</w:t>
    </w:r>
    <w:r w:rsidR="00223CA6">
      <w:rPr>
        <w:rFonts w:cs="Arial"/>
        <w:b/>
      </w:rPr>
      <w:t xml:space="preserve"> </w:t>
    </w:r>
    <w:r w:rsidR="00FA126F">
      <w:rPr>
        <w:rFonts w:cs="Arial"/>
        <w:b/>
      </w:rPr>
      <w:t>90.33</w:t>
    </w:r>
    <w:r>
      <w:rPr>
        <w:rFonts w:cs="Arial"/>
        <w:b/>
      </w:rPr>
      <w:t xml:space="preserve"> – </w:t>
    </w:r>
    <w:r w:rsidR="005C1745">
      <w:rPr>
        <w:rFonts w:cs="Arial"/>
        <w:b/>
      </w:rPr>
      <w:t>TREE PROTECTION AND TRIMMING</w:t>
    </w:r>
  </w:p>
  <w:p w14:paraId="66DB45E9" w14:textId="77777777" w:rsidR="00F60038" w:rsidRDefault="00F6003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59132" w14:textId="77777777" w:rsidR="00032881" w:rsidRDefault="00032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11616609"/>
    <w:multiLevelType w:val="multilevel"/>
    <w:tmpl w:val="5CC20A76"/>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14C87D3F"/>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155514EC"/>
    <w:multiLevelType w:val="multilevel"/>
    <w:tmpl w:val="A99C55E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17595FF5"/>
    <w:multiLevelType w:val="multilevel"/>
    <w:tmpl w:val="0F1AB52A"/>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1A294F2F"/>
    <w:multiLevelType w:val="hybridMultilevel"/>
    <w:tmpl w:val="2B9077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EFF6319"/>
    <w:multiLevelType w:val="multilevel"/>
    <w:tmpl w:val="F5DCB4FE"/>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220D7641"/>
    <w:multiLevelType w:val="multilevel"/>
    <w:tmpl w:val="FD647DB4"/>
    <w:lvl w:ilvl="0">
      <w:start w:val="2"/>
      <w:numFmt w:val="decimal"/>
      <w:lvlText w:val="%1"/>
      <w:lvlJc w:val="left"/>
      <w:pPr>
        <w:ind w:left="1104" w:hanging="864"/>
      </w:pPr>
      <w:rPr>
        <w:rFonts w:hint="default"/>
      </w:rPr>
    </w:lvl>
    <w:lvl w:ilvl="1">
      <w:start w:val="1"/>
      <w:numFmt w:val="decimal"/>
      <w:lvlText w:val="%1.%2"/>
      <w:lvlJc w:val="left"/>
      <w:pPr>
        <w:ind w:left="1104" w:hanging="864"/>
      </w:pPr>
      <w:rPr>
        <w:rFonts w:ascii="Arial" w:eastAsia="Arial" w:hAnsi="Arial" w:hint="default"/>
        <w:spacing w:val="-1"/>
        <w:sz w:val="20"/>
        <w:szCs w:val="20"/>
      </w:rPr>
    </w:lvl>
    <w:lvl w:ilvl="2">
      <w:start w:val="1"/>
      <w:numFmt w:val="upperLetter"/>
      <w:lvlText w:val="%3."/>
      <w:lvlJc w:val="left"/>
      <w:pPr>
        <w:ind w:left="1104" w:hanging="577"/>
      </w:pPr>
      <w:rPr>
        <w:rFonts w:ascii="Arial" w:eastAsia="Arial" w:hAnsi="Arial" w:hint="default"/>
        <w:spacing w:val="-1"/>
        <w:sz w:val="20"/>
        <w:szCs w:val="20"/>
      </w:rPr>
    </w:lvl>
    <w:lvl w:ilvl="3">
      <w:start w:val="1"/>
      <w:numFmt w:val="bullet"/>
      <w:lvlText w:val="•"/>
      <w:lvlJc w:val="left"/>
      <w:pPr>
        <w:ind w:left="3045" w:hanging="577"/>
      </w:pPr>
      <w:rPr>
        <w:rFonts w:hint="default"/>
      </w:rPr>
    </w:lvl>
    <w:lvl w:ilvl="4">
      <w:start w:val="1"/>
      <w:numFmt w:val="bullet"/>
      <w:lvlText w:val="•"/>
      <w:lvlJc w:val="left"/>
      <w:pPr>
        <w:ind w:left="4016" w:hanging="577"/>
      </w:pPr>
      <w:rPr>
        <w:rFonts w:hint="default"/>
      </w:rPr>
    </w:lvl>
    <w:lvl w:ilvl="5">
      <w:start w:val="1"/>
      <w:numFmt w:val="bullet"/>
      <w:lvlText w:val="•"/>
      <w:lvlJc w:val="left"/>
      <w:pPr>
        <w:ind w:left="4986" w:hanging="577"/>
      </w:pPr>
      <w:rPr>
        <w:rFonts w:hint="default"/>
      </w:rPr>
    </w:lvl>
    <w:lvl w:ilvl="6">
      <w:start w:val="1"/>
      <w:numFmt w:val="bullet"/>
      <w:lvlText w:val="•"/>
      <w:lvlJc w:val="left"/>
      <w:pPr>
        <w:ind w:left="5957" w:hanging="577"/>
      </w:pPr>
      <w:rPr>
        <w:rFonts w:hint="default"/>
      </w:rPr>
    </w:lvl>
    <w:lvl w:ilvl="7">
      <w:start w:val="1"/>
      <w:numFmt w:val="bullet"/>
      <w:lvlText w:val="•"/>
      <w:lvlJc w:val="left"/>
      <w:pPr>
        <w:ind w:left="6928" w:hanging="577"/>
      </w:pPr>
      <w:rPr>
        <w:rFonts w:hint="default"/>
      </w:rPr>
    </w:lvl>
    <w:lvl w:ilvl="8">
      <w:start w:val="1"/>
      <w:numFmt w:val="bullet"/>
      <w:lvlText w:val="•"/>
      <w:lvlJc w:val="left"/>
      <w:pPr>
        <w:ind w:left="7898" w:hanging="577"/>
      </w:pPr>
      <w:rPr>
        <w:rFonts w:hint="default"/>
      </w:rPr>
    </w:lvl>
  </w:abstractNum>
  <w:abstractNum w:abstractNumId="9" w15:restartNumberingAfterBreak="0">
    <w:nsid w:val="228E5E61"/>
    <w:multiLevelType w:val="multilevel"/>
    <w:tmpl w:val="10D4D82C"/>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34C24073"/>
    <w:multiLevelType w:val="multilevel"/>
    <w:tmpl w:val="BD1A20F4"/>
    <w:lvl w:ilvl="0">
      <w:start w:val="1"/>
      <w:numFmt w:val="decimal"/>
      <w:lvlText w:val="%1"/>
      <w:lvlJc w:val="left"/>
      <w:pPr>
        <w:ind w:left="1104" w:hanging="864"/>
      </w:pPr>
      <w:rPr>
        <w:rFonts w:hint="default"/>
      </w:rPr>
    </w:lvl>
    <w:lvl w:ilvl="1">
      <w:start w:val="1"/>
      <w:numFmt w:val="decimal"/>
      <w:lvlText w:val="%2."/>
      <w:lvlJc w:val="left"/>
      <w:pPr>
        <w:ind w:left="1104" w:hanging="864"/>
      </w:pPr>
      <w:rPr>
        <w:rFonts w:ascii="Arial" w:hAnsi="Arial" w:hint="default"/>
        <w:spacing w:val="-1"/>
        <w:sz w:val="20"/>
        <w:szCs w:val="20"/>
      </w:rPr>
    </w:lvl>
    <w:lvl w:ilvl="2">
      <w:start w:val="1"/>
      <w:numFmt w:val="upperLetter"/>
      <w:lvlText w:val="%3."/>
      <w:lvlJc w:val="left"/>
      <w:pPr>
        <w:ind w:left="1104" w:hanging="577"/>
      </w:pPr>
      <w:rPr>
        <w:rFonts w:ascii="Arial" w:eastAsia="Arial" w:hAnsi="Arial" w:hint="default"/>
        <w:spacing w:val="-1"/>
        <w:sz w:val="20"/>
        <w:szCs w:val="20"/>
      </w:rPr>
    </w:lvl>
    <w:lvl w:ilvl="3">
      <w:start w:val="1"/>
      <w:numFmt w:val="decimal"/>
      <w:lvlText w:val="%4."/>
      <w:lvlJc w:val="left"/>
      <w:pPr>
        <w:ind w:left="1680" w:hanging="577"/>
      </w:pPr>
      <w:rPr>
        <w:rFonts w:ascii="Arial" w:eastAsia="Arial" w:hAnsi="Arial" w:hint="default"/>
        <w:spacing w:val="-1"/>
        <w:sz w:val="20"/>
        <w:szCs w:val="20"/>
      </w:rPr>
    </w:lvl>
    <w:lvl w:ilvl="4">
      <w:start w:val="1"/>
      <w:numFmt w:val="bullet"/>
      <w:lvlText w:val="•"/>
      <w:lvlJc w:val="left"/>
      <w:pPr>
        <w:ind w:left="1104" w:hanging="577"/>
      </w:pPr>
      <w:rPr>
        <w:rFonts w:hint="default"/>
      </w:rPr>
    </w:lvl>
    <w:lvl w:ilvl="5">
      <w:start w:val="1"/>
      <w:numFmt w:val="bullet"/>
      <w:lvlText w:val="•"/>
      <w:lvlJc w:val="left"/>
      <w:pPr>
        <w:ind w:left="1104" w:hanging="577"/>
      </w:pPr>
      <w:rPr>
        <w:rFonts w:hint="default"/>
      </w:rPr>
    </w:lvl>
    <w:lvl w:ilvl="6">
      <w:start w:val="1"/>
      <w:numFmt w:val="bullet"/>
      <w:lvlText w:val="•"/>
      <w:lvlJc w:val="left"/>
      <w:pPr>
        <w:ind w:left="1680" w:hanging="577"/>
      </w:pPr>
      <w:rPr>
        <w:rFonts w:hint="default"/>
      </w:rPr>
    </w:lvl>
    <w:lvl w:ilvl="7">
      <w:start w:val="1"/>
      <w:numFmt w:val="bullet"/>
      <w:lvlText w:val="•"/>
      <w:lvlJc w:val="left"/>
      <w:pPr>
        <w:ind w:left="1680" w:hanging="577"/>
      </w:pPr>
      <w:rPr>
        <w:rFonts w:hint="default"/>
      </w:rPr>
    </w:lvl>
    <w:lvl w:ilvl="8">
      <w:start w:val="1"/>
      <w:numFmt w:val="bullet"/>
      <w:lvlText w:val="•"/>
      <w:lvlJc w:val="left"/>
      <w:pPr>
        <w:ind w:left="1680" w:hanging="577"/>
      </w:pPr>
      <w:rPr>
        <w:rFonts w:hint="default"/>
      </w:rPr>
    </w:lvl>
  </w:abstractNum>
  <w:abstractNum w:abstractNumId="11" w15:restartNumberingAfterBreak="0">
    <w:nsid w:val="40467246"/>
    <w:multiLevelType w:val="multilevel"/>
    <w:tmpl w:val="4CF60F10"/>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46E34666"/>
    <w:multiLevelType w:val="multilevel"/>
    <w:tmpl w:val="167AADC6"/>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4D9220A4"/>
    <w:multiLevelType w:val="multilevel"/>
    <w:tmpl w:val="E8D27FCC"/>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4EAD1895"/>
    <w:multiLevelType w:val="multilevel"/>
    <w:tmpl w:val="95E4D84E"/>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upperLetter"/>
      <w:lvlText w:val="%4."/>
      <w:lvlJc w:val="left"/>
      <w:pPr>
        <w:tabs>
          <w:tab w:val="num" w:pos="1440"/>
        </w:tabs>
        <w:ind w:left="1440" w:hanging="576"/>
      </w:pPr>
      <w:rPr>
        <w:rFonts w:hint="default"/>
        <w:sz w:val="20"/>
        <w:szCs w:val="20"/>
      </w:rPr>
    </w:lvl>
    <w:lvl w:ilvl="4">
      <w:start w:val="1"/>
      <w:numFmt w:val="lowerLetter"/>
      <w:lvlText w:val="%5."/>
      <w:lvlJc w:val="left"/>
      <w:pPr>
        <w:tabs>
          <w:tab w:val="num" w:pos="2016"/>
        </w:tabs>
        <w:ind w:left="2016" w:hanging="576"/>
      </w:pPr>
      <w:rPr>
        <w:rFonts w:ascii="Arial" w:hAnsi="Arial"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501C16C6"/>
    <w:multiLevelType w:val="multilevel"/>
    <w:tmpl w:val="C62E74D0"/>
    <w:lvl w:ilvl="0">
      <w:start w:val="3"/>
      <w:numFmt w:val="decimal"/>
      <w:lvlText w:val="%1"/>
      <w:lvlJc w:val="left"/>
      <w:pPr>
        <w:ind w:left="1104" w:hanging="864"/>
      </w:pPr>
      <w:rPr>
        <w:rFonts w:hint="default"/>
      </w:rPr>
    </w:lvl>
    <w:lvl w:ilvl="1">
      <w:start w:val="1"/>
      <w:numFmt w:val="decimal"/>
      <w:lvlText w:val="%1.%2"/>
      <w:lvlJc w:val="left"/>
      <w:pPr>
        <w:ind w:left="1104" w:hanging="864"/>
      </w:pPr>
      <w:rPr>
        <w:rFonts w:ascii="Arial" w:eastAsia="Arial" w:hAnsi="Arial" w:hint="default"/>
        <w:spacing w:val="-1"/>
        <w:sz w:val="20"/>
        <w:szCs w:val="20"/>
      </w:rPr>
    </w:lvl>
    <w:lvl w:ilvl="2">
      <w:start w:val="1"/>
      <w:numFmt w:val="upperLetter"/>
      <w:lvlText w:val="%3."/>
      <w:lvlJc w:val="left"/>
      <w:pPr>
        <w:ind w:left="1117" w:hanging="577"/>
      </w:pPr>
      <w:rPr>
        <w:rFonts w:ascii="Arial" w:eastAsia="Arial" w:hAnsi="Arial" w:hint="default"/>
        <w:spacing w:val="-1"/>
        <w:sz w:val="20"/>
        <w:szCs w:val="20"/>
      </w:rPr>
    </w:lvl>
    <w:lvl w:ilvl="3">
      <w:start w:val="1"/>
      <w:numFmt w:val="decimal"/>
      <w:lvlText w:val="%4."/>
      <w:lvlJc w:val="left"/>
      <w:pPr>
        <w:ind w:left="1680" w:hanging="577"/>
      </w:pPr>
      <w:rPr>
        <w:rFonts w:ascii="Arial" w:eastAsia="Arial" w:hAnsi="Arial" w:hint="default"/>
        <w:spacing w:val="-1"/>
        <w:sz w:val="22"/>
        <w:szCs w:val="22"/>
      </w:rPr>
    </w:lvl>
    <w:lvl w:ilvl="4">
      <w:start w:val="1"/>
      <w:numFmt w:val="bullet"/>
      <w:lvlText w:val="•"/>
      <w:lvlJc w:val="left"/>
      <w:pPr>
        <w:ind w:left="1105" w:hanging="577"/>
      </w:pPr>
      <w:rPr>
        <w:rFonts w:hint="default"/>
      </w:rPr>
    </w:lvl>
    <w:lvl w:ilvl="5">
      <w:start w:val="1"/>
      <w:numFmt w:val="bullet"/>
      <w:lvlText w:val="•"/>
      <w:lvlJc w:val="left"/>
      <w:pPr>
        <w:ind w:left="1105" w:hanging="577"/>
      </w:pPr>
      <w:rPr>
        <w:rFonts w:hint="default"/>
      </w:rPr>
    </w:lvl>
    <w:lvl w:ilvl="6">
      <w:start w:val="1"/>
      <w:numFmt w:val="bullet"/>
      <w:lvlText w:val="•"/>
      <w:lvlJc w:val="left"/>
      <w:pPr>
        <w:ind w:left="1140" w:hanging="577"/>
      </w:pPr>
      <w:rPr>
        <w:rFonts w:hint="default"/>
      </w:rPr>
    </w:lvl>
    <w:lvl w:ilvl="7">
      <w:start w:val="1"/>
      <w:numFmt w:val="bullet"/>
      <w:lvlText w:val="•"/>
      <w:lvlJc w:val="left"/>
      <w:pPr>
        <w:ind w:left="1680" w:hanging="577"/>
      </w:pPr>
      <w:rPr>
        <w:rFonts w:hint="default"/>
      </w:rPr>
    </w:lvl>
    <w:lvl w:ilvl="8">
      <w:start w:val="1"/>
      <w:numFmt w:val="bullet"/>
      <w:lvlText w:val="•"/>
      <w:lvlJc w:val="left"/>
      <w:pPr>
        <w:ind w:left="1680" w:hanging="577"/>
      </w:pPr>
      <w:rPr>
        <w:rFonts w:hint="default"/>
      </w:rPr>
    </w:lvl>
  </w:abstractNum>
  <w:abstractNum w:abstractNumId="16" w15:restartNumberingAfterBreak="0">
    <w:nsid w:val="538300F8"/>
    <w:multiLevelType w:val="multilevel"/>
    <w:tmpl w:val="BE1E0B7C"/>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lowerLetter"/>
      <w:lvlText w:val="%5."/>
      <w:lvlJc w:val="left"/>
      <w:pPr>
        <w:tabs>
          <w:tab w:val="num" w:pos="2016"/>
        </w:tabs>
        <w:ind w:left="2016" w:hanging="576"/>
      </w:pPr>
      <w:rPr>
        <w:rFonts w:ascii="Arial" w:hAnsi="Arial" w:hint="default"/>
        <w:sz w:val="20"/>
        <w:szCs w:val="20"/>
      </w:rPr>
    </w:lvl>
    <w:lvl w:ilvl="5">
      <w:start w:val="1"/>
      <w:numFmt w:val="decimal"/>
      <w:lvlText w:val="%6."/>
      <w:lvlJc w:val="left"/>
      <w:pPr>
        <w:tabs>
          <w:tab w:val="num" w:pos="2592"/>
        </w:tabs>
        <w:ind w:left="2592" w:hanging="576"/>
      </w:pPr>
      <w:rPr>
        <w:rFonts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54FC04E5"/>
    <w:multiLevelType w:val="multilevel"/>
    <w:tmpl w:val="DF9C23C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55950A05"/>
    <w:multiLevelType w:val="multilevel"/>
    <w:tmpl w:val="13341632"/>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5730231C"/>
    <w:multiLevelType w:val="multilevel"/>
    <w:tmpl w:val="4CF8324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5C2F4B32"/>
    <w:multiLevelType w:val="multilevel"/>
    <w:tmpl w:val="FC62D0A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5F5D47F7"/>
    <w:multiLevelType w:val="multilevel"/>
    <w:tmpl w:val="10F84DD0"/>
    <w:lvl w:ilvl="0">
      <w:start w:val="1"/>
      <w:numFmt w:val="decimal"/>
      <w:lvlText w:val="%1"/>
      <w:lvlJc w:val="left"/>
      <w:pPr>
        <w:ind w:left="1104" w:hanging="864"/>
      </w:pPr>
      <w:rPr>
        <w:rFonts w:hint="default"/>
      </w:rPr>
    </w:lvl>
    <w:lvl w:ilvl="1">
      <w:start w:val="1"/>
      <w:numFmt w:val="decimal"/>
      <w:lvlText w:val="%1.%2"/>
      <w:lvlJc w:val="left"/>
      <w:pPr>
        <w:ind w:left="1104" w:hanging="864"/>
      </w:pPr>
      <w:rPr>
        <w:rFonts w:ascii="Arial" w:eastAsia="Arial" w:hAnsi="Arial" w:hint="default"/>
        <w:spacing w:val="-1"/>
        <w:sz w:val="22"/>
        <w:szCs w:val="22"/>
      </w:rPr>
    </w:lvl>
    <w:lvl w:ilvl="2">
      <w:start w:val="1"/>
      <w:numFmt w:val="upperLetter"/>
      <w:lvlText w:val="%3."/>
      <w:lvlJc w:val="left"/>
      <w:pPr>
        <w:ind w:left="1104" w:hanging="577"/>
      </w:pPr>
      <w:rPr>
        <w:rFonts w:ascii="Arial" w:eastAsia="Arial" w:hAnsi="Arial" w:hint="default"/>
        <w:spacing w:val="-1"/>
        <w:sz w:val="22"/>
        <w:szCs w:val="22"/>
      </w:rPr>
    </w:lvl>
    <w:lvl w:ilvl="3">
      <w:start w:val="1"/>
      <w:numFmt w:val="decimal"/>
      <w:lvlText w:val="%4."/>
      <w:lvlJc w:val="left"/>
      <w:pPr>
        <w:ind w:left="1680" w:hanging="577"/>
      </w:pPr>
      <w:rPr>
        <w:rFonts w:ascii="Arial" w:eastAsia="Arial" w:hAnsi="Arial" w:hint="default"/>
        <w:spacing w:val="-1"/>
        <w:sz w:val="22"/>
        <w:szCs w:val="22"/>
      </w:rPr>
    </w:lvl>
    <w:lvl w:ilvl="4">
      <w:start w:val="1"/>
      <w:numFmt w:val="bullet"/>
      <w:lvlText w:val="•"/>
      <w:lvlJc w:val="left"/>
      <w:pPr>
        <w:ind w:left="1104" w:hanging="577"/>
      </w:pPr>
      <w:rPr>
        <w:rFonts w:hint="default"/>
      </w:rPr>
    </w:lvl>
    <w:lvl w:ilvl="5">
      <w:start w:val="1"/>
      <w:numFmt w:val="bullet"/>
      <w:lvlText w:val="•"/>
      <w:lvlJc w:val="left"/>
      <w:pPr>
        <w:ind w:left="1104" w:hanging="577"/>
      </w:pPr>
      <w:rPr>
        <w:rFonts w:hint="default"/>
      </w:rPr>
    </w:lvl>
    <w:lvl w:ilvl="6">
      <w:start w:val="1"/>
      <w:numFmt w:val="bullet"/>
      <w:lvlText w:val="•"/>
      <w:lvlJc w:val="left"/>
      <w:pPr>
        <w:ind w:left="1680" w:hanging="577"/>
      </w:pPr>
      <w:rPr>
        <w:rFonts w:hint="default"/>
      </w:rPr>
    </w:lvl>
    <w:lvl w:ilvl="7">
      <w:start w:val="1"/>
      <w:numFmt w:val="bullet"/>
      <w:lvlText w:val="•"/>
      <w:lvlJc w:val="left"/>
      <w:pPr>
        <w:ind w:left="1680" w:hanging="577"/>
      </w:pPr>
      <w:rPr>
        <w:rFonts w:hint="default"/>
      </w:rPr>
    </w:lvl>
    <w:lvl w:ilvl="8">
      <w:start w:val="1"/>
      <w:numFmt w:val="bullet"/>
      <w:lvlText w:val="•"/>
      <w:lvlJc w:val="left"/>
      <w:pPr>
        <w:ind w:left="1680" w:hanging="577"/>
      </w:pPr>
      <w:rPr>
        <w:rFonts w:hint="default"/>
      </w:rPr>
    </w:lvl>
  </w:abstractNum>
  <w:abstractNum w:abstractNumId="22" w15:restartNumberingAfterBreak="0">
    <w:nsid w:val="61554135"/>
    <w:multiLevelType w:val="multilevel"/>
    <w:tmpl w:val="AD68247C"/>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6C956A7C"/>
    <w:multiLevelType w:val="multilevel"/>
    <w:tmpl w:val="D960D73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765E402B"/>
    <w:multiLevelType w:val="multilevel"/>
    <w:tmpl w:val="E0500196"/>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7C1C20B5"/>
    <w:multiLevelType w:val="multilevel"/>
    <w:tmpl w:val="D51877FA"/>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1"/>
  </w:num>
  <w:num w:numId="4">
    <w:abstractNumId w:val="20"/>
  </w:num>
  <w:num w:numId="5">
    <w:abstractNumId w:val="12"/>
  </w:num>
  <w:num w:numId="6">
    <w:abstractNumId w:val="25"/>
  </w:num>
  <w:num w:numId="7">
    <w:abstractNumId w:val="7"/>
  </w:num>
  <w:num w:numId="8">
    <w:abstractNumId w:val="23"/>
  </w:num>
  <w:num w:numId="9">
    <w:abstractNumId w:val="4"/>
  </w:num>
  <w:num w:numId="10">
    <w:abstractNumId w:val="11"/>
  </w:num>
  <w:num w:numId="11">
    <w:abstractNumId w:val="17"/>
  </w:num>
  <w:num w:numId="12">
    <w:abstractNumId w:val="14"/>
  </w:num>
  <w:num w:numId="13">
    <w:abstractNumId w:val="6"/>
  </w:num>
  <w:num w:numId="14">
    <w:abstractNumId w:val="9"/>
  </w:num>
  <w:num w:numId="15">
    <w:abstractNumId w:val="16"/>
  </w:num>
  <w:num w:numId="16">
    <w:abstractNumId w:val="2"/>
  </w:num>
  <w:num w:numId="17">
    <w:abstractNumId w:val="18"/>
  </w:num>
  <w:num w:numId="18">
    <w:abstractNumId w:val="19"/>
  </w:num>
  <w:num w:numId="19">
    <w:abstractNumId w:val="13"/>
  </w:num>
  <w:num w:numId="20">
    <w:abstractNumId w:val="22"/>
  </w:num>
  <w:num w:numId="21">
    <w:abstractNumId w:val="24"/>
  </w:num>
  <w:num w:numId="22">
    <w:abstractNumId w:val="5"/>
  </w:num>
  <w:num w:numId="23">
    <w:abstractNumId w:val="3"/>
  </w:num>
  <w:num w:numId="24">
    <w:abstractNumId w:val="10"/>
  </w:num>
  <w:num w:numId="25">
    <w:abstractNumId w:val="21"/>
  </w:num>
  <w:num w:numId="26">
    <w:abstractNumId w:val="15"/>
  </w:num>
  <w:num w:numId="2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312BE"/>
    <w:rsid w:val="00032881"/>
    <w:rsid w:val="00047ADF"/>
    <w:rsid w:val="00050625"/>
    <w:rsid w:val="00053BAE"/>
    <w:rsid w:val="00062D02"/>
    <w:rsid w:val="00064BCA"/>
    <w:rsid w:val="000655FF"/>
    <w:rsid w:val="000656B3"/>
    <w:rsid w:val="00082C41"/>
    <w:rsid w:val="000B08FD"/>
    <w:rsid w:val="000C1231"/>
    <w:rsid w:val="000C269F"/>
    <w:rsid w:val="000C7EA8"/>
    <w:rsid w:val="00106D7D"/>
    <w:rsid w:val="0011329E"/>
    <w:rsid w:val="00133302"/>
    <w:rsid w:val="00152F22"/>
    <w:rsid w:val="001670DA"/>
    <w:rsid w:val="0018413A"/>
    <w:rsid w:val="001B3CFF"/>
    <w:rsid w:val="001E644B"/>
    <w:rsid w:val="001E7A63"/>
    <w:rsid w:val="00223CA6"/>
    <w:rsid w:val="00230325"/>
    <w:rsid w:val="002332D1"/>
    <w:rsid w:val="00234228"/>
    <w:rsid w:val="00245CFA"/>
    <w:rsid w:val="00251BBB"/>
    <w:rsid w:val="0026282E"/>
    <w:rsid w:val="00262A43"/>
    <w:rsid w:val="00264A10"/>
    <w:rsid w:val="00282FD1"/>
    <w:rsid w:val="00296276"/>
    <w:rsid w:val="002976BB"/>
    <w:rsid w:val="002B7964"/>
    <w:rsid w:val="002C079E"/>
    <w:rsid w:val="002C436D"/>
    <w:rsid w:val="002D2533"/>
    <w:rsid w:val="002D5DF5"/>
    <w:rsid w:val="00306A00"/>
    <w:rsid w:val="0032351B"/>
    <w:rsid w:val="003253E9"/>
    <w:rsid w:val="00330E21"/>
    <w:rsid w:val="00331143"/>
    <w:rsid w:val="00341982"/>
    <w:rsid w:val="00344DF1"/>
    <w:rsid w:val="0034588C"/>
    <w:rsid w:val="00352338"/>
    <w:rsid w:val="00354FE9"/>
    <w:rsid w:val="003609ED"/>
    <w:rsid w:val="00392D5C"/>
    <w:rsid w:val="003B17F2"/>
    <w:rsid w:val="003E0EE3"/>
    <w:rsid w:val="003E2EE5"/>
    <w:rsid w:val="00401244"/>
    <w:rsid w:val="00412818"/>
    <w:rsid w:val="004334B1"/>
    <w:rsid w:val="00441A40"/>
    <w:rsid w:val="004429B9"/>
    <w:rsid w:val="004549B0"/>
    <w:rsid w:val="0046192F"/>
    <w:rsid w:val="00473558"/>
    <w:rsid w:val="0048323B"/>
    <w:rsid w:val="00484BD9"/>
    <w:rsid w:val="0049171C"/>
    <w:rsid w:val="004958CD"/>
    <w:rsid w:val="00496D56"/>
    <w:rsid w:val="00497904"/>
    <w:rsid w:val="004A1830"/>
    <w:rsid w:val="004A22C5"/>
    <w:rsid w:val="004A46CB"/>
    <w:rsid w:val="004B5378"/>
    <w:rsid w:val="00500609"/>
    <w:rsid w:val="00500883"/>
    <w:rsid w:val="005336F9"/>
    <w:rsid w:val="00535A27"/>
    <w:rsid w:val="005774CE"/>
    <w:rsid w:val="00581821"/>
    <w:rsid w:val="005B4DAE"/>
    <w:rsid w:val="005B4E7F"/>
    <w:rsid w:val="005C1745"/>
    <w:rsid w:val="005E0395"/>
    <w:rsid w:val="005E71CA"/>
    <w:rsid w:val="005F41C5"/>
    <w:rsid w:val="0060376F"/>
    <w:rsid w:val="0061316B"/>
    <w:rsid w:val="0061329E"/>
    <w:rsid w:val="00624BB8"/>
    <w:rsid w:val="0062624F"/>
    <w:rsid w:val="0063690E"/>
    <w:rsid w:val="006428B1"/>
    <w:rsid w:val="00655586"/>
    <w:rsid w:val="00666795"/>
    <w:rsid w:val="00685CB5"/>
    <w:rsid w:val="006B529A"/>
    <w:rsid w:val="006B574C"/>
    <w:rsid w:val="006C5CE3"/>
    <w:rsid w:val="006D1AB4"/>
    <w:rsid w:val="006D2F6D"/>
    <w:rsid w:val="006D485F"/>
    <w:rsid w:val="006F1E5A"/>
    <w:rsid w:val="006F769E"/>
    <w:rsid w:val="007042AE"/>
    <w:rsid w:val="00711FB4"/>
    <w:rsid w:val="00712365"/>
    <w:rsid w:val="00723ED3"/>
    <w:rsid w:val="007244B9"/>
    <w:rsid w:val="0074658C"/>
    <w:rsid w:val="0075625C"/>
    <w:rsid w:val="0076028D"/>
    <w:rsid w:val="007605D7"/>
    <w:rsid w:val="007666BC"/>
    <w:rsid w:val="00766878"/>
    <w:rsid w:val="00770320"/>
    <w:rsid w:val="00771D03"/>
    <w:rsid w:val="00780B3E"/>
    <w:rsid w:val="007909EC"/>
    <w:rsid w:val="0079259F"/>
    <w:rsid w:val="007A2CE2"/>
    <w:rsid w:val="007C0E6E"/>
    <w:rsid w:val="007C7BC8"/>
    <w:rsid w:val="007D2E28"/>
    <w:rsid w:val="007F1870"/>
    <w:rsid w:val="007F1C91"/>
    <w:rsid w:val="007F3BCC"/>
    <w:rsid w:val="008036D8"/>
    <w:rsid w:val="00826A19"/>
    <w:rsid w:val="00832D80"/>
    <w:rsid w:val="008359BF"/>
    <w:rsid w:val="00846084"/>
    <w:rsid w:val="0089738B"/>
    <w:rsid w:val="008A4879"/>
    <w:rsid w:val="008C03BE"/>
    <w:rsid w:val="008C4887"/>
    <w:rsid w:val="008D1B05"/>
    <w:rsid w:val="008F153A"/>
    <w:rsid w:val="00914745"/>
    <w:rsid w:val="009235A4"/>
    <w:rsid w:val="009237E6"/>
    <w:rsid w:val="00924939"/>
    <w:rsid w:val="0094054F"/>
    <w:rsid w:val="00967FE6"/>
    <w:rsid w:val="00980E04"/>
    <w:rsid w:val="009841EC"/>
    <w:rsid w:val="009C2024"/>
    <w:rsid w:val="009D5411"/>
    <w:rsid w:val="009E6628"/>
    <w:rsid w:val="009F1AE9"/>
    <w:rsid w:val="00A06BD7"/>
    <w:rsid w:val="00A06E3C"/>
    <w:rsid w:val="00A1153E"/>
    <w:rsid w:val="00A22BF0"/>
    <w:rsid w:val="00A41A07"/>
    <w:rsid w:val="00A43077"/>
    <w:rsid w:val="00A50195"/>
    <w:rsid w:val="00A563FB"/>
    <w:rsid w:val="00A91A43"/>
    <w:rsid w:val="00A95CF6"/>
    <w:rsid w:val="00AA52D0"/>
    <w:rsid w:val="00AB5169"/>
    <w:rsid w:val="00AB763E"/>
    <w:rsid w:val="00AE456D"/>
    <w:rsid w:val="00AE7F7E"/>
    <w:rsid w:val="00B047CA"/>
    <w:rsid w:val="00B2253B"/>
    <w:rsid w:val="00B34D31"/>
    <w:rsid w:val="00B7054F"/>
    <w:rsid w:val="00B77EBB"/>
    <w:rsid w:val="00B86A99"/>
    <w:rsid w:val="00B87B9D"/>
    <w:rsid w:val="00BB1424"/>
    <w:rsid w:val="00BC591D"/>
    <w:rsid w:val="00BF1654"/>
    <w:rsid w:val="00C237C4"/>
    <w:rsid w:val="00C25FD2"/>
    <w:rsid w:val="00C35B67"/>
    <w:rsid w:val="00C42704"/>
    <w:rsid w:val="00C47700"/>
    <w:rsid w:val="00C55BD0"/>
    <w:rsid w:val="00C55CC0"/>
    <w:rsid w:val="00C66827"/>
    <w:rsid w:val="00C9084B"/>
    <w:rsid w:val="00C90EAF"/>
    <w:rsid w:val="00CA07A2"/>
    <w:rsid w:val="00CB0AB5"/>
    <w:rsid w:val="00CE6816"/>
    <w:rsid w:val="00CF18B1"/>
    <w:rsid w:val="00D06B32"/>
    <w:rsid w:val="00D12528"/>
    <w:rsid w:val="00D30BB2"/>
    <w:rsid w:val="00D448A0"/>
    <w:rsid w:val="00D54950"/>
    <w:rsid w:val="00D6747A"/>
    <w:rsid w:val="00D7262F"/>
    <w:rsid w:val="00D73E12"/>
    <w:rsid w:val="00D76BC9"/>
    <w:rsid w:val="00D82299"/>
    <w:rsid w:val="00D83290"/>
    <w:rsid w:val="00D870E9"/>
    <w:rsid w:val="00DA062A"/>
    <w:rsid w:val="00DB0988"/>
    <w:rsid w:val="00DB4695"/>
    <w:rsid w:val="00DC285C"/>
    <w:rsid w:val="00DC7941"/>
    <w:rsid w:val="00DD3F34"/>
    <w:rsid w:val="00DE215B"/>
    <w:rsid w:val="00DF736A"/>
    <w:rsid w:val="00E043CF"/>
    <w:rsid w:val="00E23D7C"/>
    <w:rsid w:val="00E26282"/>
    <w:rsid w:val="00E4073F"/>
    <w:rsid w:val="00E46B58"/>
    <w:rsid w:val="00E47B3E"/>
    <w:rsid w:val="00E56ADA"/>
    <w:rsid w:val="00E60808"/>
    <w:rsid w:val="00E852EE"/>
    <w:rsid w:val="00E94E3A"/>
    <w:rsid w:val="00E97B80"/>
    <w:rsid w:val="00EA3792"/>
    <w:rsid w:val="00EA3993"/>
    <w:rsid w:val="00EB0ACA"/>
    <w:rsid w:val="00EC38A9"/>
    <w:rsid w:val="00F24304"/>
    <w:rsid w:val="00F273B5"/>
    <w:rsid w:val="00F27B24"/>
    <w:rsid w:val="00F322F0"/>
    <w:rsid w:val="00F34A26"/>
    <w:rsid w:val="00F35485"/>
    <w:rsid w:val="00F37033"/>
    <w:rsid w:val="00F56F67"/>
    <w:rsid w:val="00F60038"/>
    <w:rsid w:val="00F66456"/>
    <w:rsid w:val="00F72C8D"/>
    <w:rsid w:val="00F73250"/>
    <w:rsid w:val="00F764BD"/>
    <w:rsid w:val="00FA0326"/>
    <w:rsid w:val="00FA126F"/>
    <w:rsid w:val="00FB0868"/>
    <w:rsid w:val="00FB11C2"/>
    <w:rsid w:val="00FB15F8"/>
    <w:rsid w:val="00FB3207"/>
    <w:rsid w:val="00FD6A4B"/>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620FE5B8"/>
  <w15:docId w15:val="{5A5B5147-552F-4FD1-9CCA-1D14A555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
      </w:numPr>
      <w:spacing w:before="240" w:after="60"/>
      <w:contextualSpacing/>
      <w:jc w:val="both"/>
      <w:outlineLvl w:val="3"/>
    </w:pPr>
  </w:style>
  <w:style w:type="paragraph" w:styleId="Heading5">
    <w:name w:val="heading 5"/>
    <w:basedOn w:val="Normal"/>
    <w:qFormat/>
    <w:rsid w:val="00C237C4"/>
    <w:pPr>
      <w:numPr>
        <w:ilvl w:val="4"/>
        <w:numId w:val="2"/>
      </w:numPr>
      <w:tabs>
        <w:tab w:val="left" w:pos="1440"/>
      </w:tabs>
      <w:spacing w:before="240" w:after="60"/>
      <w:contextualSpacing/>
      <w:jc w:val="both"/>
      <w:outlineLvl w:val="4"/>
    </w:pPr>
  </w:style>
  <w:style w:type="paragraph" w:styleId="Heading6">
    <w:name w:val="heading 6"/>
    <w:basedOn w:val="Normal"/>
    <w:qFormat/>
    <w:rsid w:val="00C237C4"/>
    <w:pPr>
      <w:numPr>
        <w:ilvl w:val="5"/>
        <w:numId w:val="2"/>
      </w:numPr>
      <w:tabs>
        <w:tab w:val="left" w:pos="1440"/>
      </w:tabs>
      <w:spacing w:before="240" w:after="60"/>
      <w:contextualSpacing/>
      <w:outlineLvl w:val="5"/>
    </w:pPr>
  </w:style>
  <w:style w:type="paragraph" w:styleId="Heading7">
    <w:name w:val="heading 7"/>
    <w:basedOn w:val="Normal"/>
    <w:qFormat/>
    <w:rsid w:val="00C237C4"/>
    <w:pPr>
      <w:numPr>
        <w:ilvl w:val="6"/>
        <w:numId w:val="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paragraph" w:customStyle="1" w:styleId="PRT">
    <w:name w:val="PRT"/>
    <w:basedOn w:val="Normal"/>
    <w:next w:val="ART"/>
    <w:rsid w:val="00723ED3"/>
    <w:pPr>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rsid w:val="00723ED3"/>
    <w:pPr>
      <w:keepNext w:val="0"/>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rsid w:val="00723ED3"/>
    <w:pPr>
      <w:keepNext w:val="0"/>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rsid w:val="00723ED3"/>
    <w:pPr>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rsid w:val="00723ED3"/>
    <w:pPr>
      <w:keepNext w:val="0"/>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rsid w:val="00723ED3"/>
    <w:pPr>
      <w:keepNext w:val="0"/>
      <w:numPr>
        <w:ilvl w:val="5"/>
        <w:numId w:val="3"/>
      </w:numPr>
      <w:suppressAutoHyphens/>
      <w:jc w:val="both"/>
      <w:outlineLvl w:val="3"/>
    </w:pPr>
    <w:rPr>
      <w:rFonts w:ascii="Times New Roman" w:hAnsi="Times New Roman"/>
      <w:sz w:val="22"/>
    </w:rPr>
  </w:style>
  <w:style w:type="paragraph" w:customStyle="1" w:styleId="PR3">
    <w:name w:val="PR3"/>
    <w:basedOn w:val="Normal"/>
    <w:rsid w:val="00723ED3"/>
    <w:pPr>
      <w:keepNext w:val="0"/>
      <w:numPr>
        <w:ilvl w:val="6"/>
        <w:numId w:val="3"/>
      </w:numPr>
      <w:suppressAutoHyphens/>
      <w:jc w:val="both"/>
      <w:outlineLvl w:val="4"/>
    </w:pPr>
    <w:rPr>
      <w:rFonts w:ascii="Times New Roman" w:hAnsi="Times New Roman"/>
      <w:sz w:val="22"/>
    </w:rPr>
  </w:style>
  <w:style w:type="paragraph" w:customStyle="1" w:styleId="PR4">
    <w:name w:val="PR4"/>
    <w:basedOn w:val="Normal"/>
    <w:rsid w:val="00723ED3"/>
    <w:pPr>
      <w:keepNext w:val="0"/>
      <w:numPr>
        <w:ilvl w:val="7"/>
        <w:numId w:val="3"/>
      </w:numPr>
      <w:suppressAutoHyphens/>
      <w:jc w:val="both"/>
      <w:outlineLvl w:val="5"/>
    </w:pPr>
    <w:rPr>
      <w:rFonts w:ascii="Times New Roman" w:hAnsi="Times New Roman"/>
      <w:sz w:val="22"/>
    </w:rPr>
  </w:style>
  <w:style w:type="paragraph" w:customStyle="1" w:styleId="PR5">
    <w:name w:val="PR5"/>
    <w:basedOn w:val="Normal"/>
    <w:rsid w:val="00723ED3"/>
    <w:pPr>
      <w:keepNext w:val="0"/>
      <w:numPr>
        <w:ilvl w:val="8"/>
        <w:numId w:val="3"/>
      </w:numPr>
      <w:suppressAutoHyphens/>
      <w:jc w:val="both"/>
      <w:outlineLvl w:val="6"/>
    </w:pPr>
    <w:rPr>
      <w:rFonts w:ascii="Times New Roman" w:hAnsi="Times New Roman"/>
      <w:sz w:val="22"/>
    </w:rPr>
  </w:style>
  <w:style w:type="character" w:customStyle="1" w:styleId="FooterChar">
    <w:name w:val="Footer Char"/>
    <w:basedOn w:val="DefaultParagraphFont"/>
    <w:link w:val="Footer"/>
    <w:uiPriority w:val="99"/>
    <w:rsid w:val="0063690E"/>
    <w:rPr>
      <w:rFonts w:ascii="Arial" w:hAnsi="Arial"/>
    </w:rPr>
  </w:style>
  <w:style w:type="character" w:styleId="PageNumber">
    <w:name w:val="page number"/>
    <w:basedOn w:val="DefaultParagraphFont"/>
    <w:uiPriority w:val="99"/>
    <w:rsid w:val="0063690E"/>
    <w:rPr>
      <w:rFonts w:cs="Times New Roman"/>
    </w:rPr>
  </w:style>
  <w:style w:type="paragraph" w:styleId="BodyText">
    <w:name w:val="Body Text"/>
    <w:basedOn w:val="Normal"/>
    <w:link w:val="BodyTextChar"/>
    <w:uiPriority w:val="1"/>
    <w:qFormat/>
    <w:rsid w:val="005C1745"/>
    <w:pPr>
      <w:keepNext w:val="0"/>
      <w:widowControl w:val="0"/>
      <w:ind w:left="1104" w:hanging="576"/>
    </w:pPr>
    <w:rPr>
      <w:rFonts w:eastAsia="Arial" w:cstheme="minorBidi"/>
      <w:sz w:val="22"/>
      <w:szCs w:val="22"/>
    </w:rPr>
  </w:style>
  <w:style w:type="character" w:customStyle="1" w:styleId="BodyTextChar">
    <w:name w:val="Body Text Char"/>
    <w:basedOn w:val="DefaultParagraphFont"/>
    <w:link w:val="BodyText"/>
    <w:uiPriority w:val="1"/>
    <w:rsid w:val="005C1745"/>
    <w:rPr>
      <w:rFonts w:ascii="Arial" w:eastAsia="Arial" w:hAnsi="Arial" w:cstheme="minorBidi"/>
      <w:sz w:val="22"/>
      <w:szCs w:val="22"/>
    </w:rPr>
  </w:style>
  <w:style w:type="paragraph" w:styleId="ListParagraph">
    <w:name w:val="List Paragraph"/>
    <w:basedOn w:val="Normal"/>
    <w:uiPriority w:val="34"/>
    <w:qFormat/>
    <w:rsid w:val="005C1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66B907E8-C66B-4B2A-9D44-226B5BDD72F2}">
  <ds:schemaRefs>
    <ds:schemaRef ds:uri="http://schemas.openxmlformats.org/officeDocument/2006/bibliography"/>
  </ds:schemaRefs>
</ds:datastoreItem>
</file>

<file path=customXml/itemProps2.xml><?xml version="1.0" encoding="utf-8"?>
<ds:datastoreItem xmlns:ds="http://schemas.openxmlformats.org/officeDocument/2006/customXml" ds:itemID="{986B690D-AB8C-4B31-A5DA-DB8E39E7E597}"/>
</file>

<file path=customXml/itemProps3.xml><?xml version="1.0" encoding="utf-8"?>
<ds:datastoreItem xmlns:ds="http://schemas.openxmlformats.org/officeDocument/2006/customXml" ds:itemID="{D25F783B-B345-4C70-89AB-D8600BDA9476}"/>
</file>

<file path=customXml/itemProps4.xml><?xml version="1.0" encoding="utf-8"?>
<ds:datastoreItem xmlns:ds="http://schemas.openxmlformats.org/officeDocument/2006/customXml" ds:itemID="{CD5B1305-99D9-443E-BD95-A8B5A2559D66}"/>
</file>

<file path=docProps/app.xml><?xml version="1.0" encoding="utf-8"?>
<Properties xmlns="http://schemas.openxmlformats.org/officeDocument/2006/extended-properties" xmlns:vt="http://schemas.openxmlformats.org/officeDocument/2006/docPropsVTypes">
  <Template>Normal.dotm</Template>
  <TotalTime>39</TotalTime>
  <Pages>4</Pages>
  <Words>1151</Words>
  <Characters>6414</Characters>
  <Application>Microsoft Office Word</Application>
  <DocSecurity>0</DocSecurity>
  <Lines>188</Lines>
  <Paragraphs>79</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Doug Grieser</cp:lastModifiedBy>
  <cp:revision>30</cp:revision>
  <cp:lastPrinted>2009-03-05T22:14:00Z</cp:lastPrinted>
  <dcterms:created xsi:type="dcterms:W3CDTF">2016-01-15T15:59:00Z</dcterms:created>
  <dcterms:modified xsi:type="dcterms:W3CDTF">2020-10-14T03:48:00Z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